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spacing w:line="560" w:lineRule="exact"/>
        <w:ind w:firstLine="0" w:firstLineChars="0"/>
        <w:textAlignment w:val="auto"/>
        <w:rPr>
          <w:rFonts w:ascii="黑体" w:hAnsi="黑体" w:eastAsia="黑体" w:cs="黑体"/>
          <w:szCs w:val="32"/>
        </w:rPr>
      </w:pPr>
      <w:r>
        <w:rPr>
          <w:rFonts w:hint="eastAsia" w:ascii="黑体" w:hAnsi="黑体" w:eastAsia="黑体" w:cs="黑体"/>
          <w:szCs w:val="32"/>
        </w:rPr>
        <w:t>附件1</w:t>
      </w:r>
    </w:p>
    <w:p>
      <w:pPr>
        <w:pageBreakBefore w:val="0"/>
        <w:widowControl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年度陕西省重点研发计划项目</w:t>
      </w:r>
    </w:p>
    <w:p>
      <w:pPr>
        <w:pageBreakBefore w:val="0"/>
        <w:widowControl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申报指南</w:t>
      </w:r>
    </w:p>
    <w:p>
      <w:pPr>
        <w:pageBreakBefore w:val="0"/>
        <w:widowControl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cs="方正小标宋简体"/>
          <w:szCs w:val="32"/>
        </w:rPr>
      </w:pPr>
    </w:p>
    <w:p>
      <w:pPr>
        <w:pageBreakBefore w:val="0"/>
        <w:widowControl w:val="0"/>
        <w:kinsoku/>
        <w:wordWrap/>
        <w:overflowPunct/>
        <w:topLinePunct w:val="0"/>
        <w:autoSpaceDE/>
        <w:autoSpaceDN/>
        <w:bidi w:val="0"/>
        <w:spacing w:line="560" w:lineRule="exact"/>
        <w:ind w:firstLine="0" w:firstLineChars="0"/>
        <w:jc w:val="center"/>
        <w:textAlignment w:val="auto"/>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目录</w:t>
      </w:r>
    </w:p>
    <w:p>
      <w:pPr>
        <w:pStyle w:val="17"/>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_GB2312" w:hAnsi="黑体"/>
          <w:szCs w:val="32"/>
        </w:rPr>
        <w:fldChar w:fldCharType="begin"/>
      </w:r>
      <w:r>
        <w:rPr>
          <w:rFonts w:hint="eastAsia" w:ascii="仿宋_GB2312" w:hAnsi="黑体"/>
          <w:szCs w:val="32"/>
        </w:rPr>
        <w:instrText xml:space="preserve">TOC \o "1-4" \h \u </w:instrText>
      </w:r>
      <w:r>
        <w:rPr>
          <w:rFonts w:hint="eastAsia" w:ascii="仿宋_GB2312" w:hAnsi="黑体"/>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_Toc11716 </w:instrText>
      </w:r>
      <w:r>
        <w:rPr>
          <w:rFonts w:hint="eastAsia" w:ascii="仿宋" w:hAnsi="仿宋" w:eastAsia="仿宋" w:cs="仿宋"/>
          <w:szCs w:val="32"/>
        </w:rPr>
        <w:fldChar w:fldCharType="separate"/>
      </w:r>
      <w:r>
        <w:rPr>
          <w:rFonts w:hint="eastAsia" w:ascii="仿宋" w:hAnsi="仿宋" w:eastAsia="仿宋" w:cs="仿宋"/>
          <w:lang w:val="en-US" w:eastAsia="zh-CN"/>
        </w:rPr>
        <w:t>一</w:t>
      </w:r>
      <w:r>
        <w:rPr>
          <w:rFonts w:hint="eastAsia" w:ascii="仿宋" w:hAnsi="仿宋" w:eastAsia="仿宋" w:cs="仿宋"/>
        </w:rPr>
        <w:t>、一般项目</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_Toc11716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32"/>
        </w:rPr>
        <w:fldChar w:fldCharType="end"/>
      </w:r>
    </w:p>
    <w:p>
      <w:pPr>
        <w:pStyle w:val="20"/>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_Toc29892 </w:instrText>
      </w:r>
      <w:r>
        <w:rPr>
          <w:rFonts w:hint="eastAsia" w:ascii="仿宋" w:hAnsi="仿宋" w:eastAsia="仿宋" w:cs="仿宋"/>
          <w:szCs w:val="32"/>
        </w:rPr>
        <w:fldChar w:fldCharType="separate"/>
      </w:r>
      <w:r>
        <w:rPr>
          <w:rFonts w:hint="eastAsia" w:ascii="仿宋" w:hAnsi="仿宋" w:eastAsia="仿宋" w:cs="仿宋"/>
        </w:rPr>
        <w:t>（一）工业领域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_Toc29892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_Toc25000 </w:instrText>
      </w:r>
      <w:r>
        <w:rPr>
          <w:rFonts w:hint="eastAsia" w:ascii="仿宋" w:hAnsi="仿宋" w:eastAsia="仿宋" w:cs="仿宋"/>
          <w:szCs w:val="32"/>
        </w:rPr>
        <w:fldChar w:fldCharType="separate"/>
      </w:r>
      <w:r>
        <w:rPr>
          <w:rFonts w:hint="eastAsia" w:ascii="仿宋" w:hAnsi="仿宋" w:eastAsia="仿宋" w:cs="仿宋"/>
          <w:bCs/>
          <w:szCs w:val="32"/>
        </w:rPr>
        <w:t>1.电子信息</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_Toc25000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_Toc21249 </w:instrText>
      </w:r>
      <w:r>
        <w:rPr>
          <w:rFonts w:hint="eastAsia" w:ascii="仿宋" w:hAnsi="仿宋" w:eastAsia="仿宋" w:cs="仿宋"/>
          <w:szCs w:val="32"/>
        </w:rPr>
        <w:fldChar w:fldCharType="separate"/>
      </w:r>
      <w:r>
        <w:rPr>
          <w:rFonts w:hint="eastAsia" w:ascii="仿宋" w:hAnsi="仿宋" w:eastAsia="仿宋" w:cs="仿宋"/>
          <w:bCs/>
          <w:szCs w:val="32"/>
        </w:rPr>
        <w:t>2.自主可控技术</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_Toc21249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_Toc7639 </w:instrText>
      </w:r>
      <w:r>
        <w:rPr>
          <w:rFonts w:hint="eastAsia" w:ascii="仿宋" w:hAnsi="仿宋" w:eastAsia="仿宋" w:cs="仿宋"/>
          <w:szCs w:val="32"/>
        </w:rPr>
        <w:fldChar w:fldCharType="separate"/>
      </w:r>
      <w:r>
        <w:rPr>
          <w:rFonts w:hint="eastAsia" w:ascii="仿宋" w:hAnsi="仿宋" w:eastAsia="仿宋" w:cs="仿宋"/>
          <w:bCs/>
          <w:szCs w:val="32"/>
        </w:rPr>
        <w:t>3.华为鲲鹏、鸿蒙生态培育</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_Toc7639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_Toc19428 </w:instrText>
      </w:r>
      <w:r>
        <w:rPr>
          <w:rFonts w:hint="eastAsia" w:ascii="仿宋" w:hAnsi="仿宋" w:eastAsia="仿宋" w:cs="仿宋"/>
          <w:szCs w:val="32"/>
        </w:rPr>
        <w:fldChar w:fldCharType="separate"/>
      </w:r>
      <w:r>
        <w:rPr>
          <w:rFonts w:hint="eastAsia" w:ascii="仿宋" w:hAnsi="仿宋" w:eastAsia="仿宋" w:cs="仿宋"/>
          <w:bCs/>
          <w:szCs w:val="32"/>
        </w:rPr>
        <w:t>4.先进制造</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_Toc19428 \h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_Toc5253 </w:instrText>
      </w:r>
      <w:r>
        <w:rPr>
          <w:rFonts w:hint="eastAsia" w:ascii="仿宋" w:hAnsi="仿宋" w:eastAsia="仿宋" w:cs="仿宋"/>
          <w:szCs w:val="32"/>
        </w:rPr>
        <w:fldChar w:fldCharType="separate"/>
      </w:r>
      <w:r>
        <w:rPr>
          <w:rFonts w:hint="eastAsia" w:ascii="仿宋" w:hAnsi="仿宋" w:eastAsia="仿宋" w:cs="仿宋"/>
          <w:bCs/>
          <w:szCs w:val="32"/>
        </w:rPr>
        <w:t>5.新材料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_Toc5253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_Toc1781 </w:instrText>
      </w:r>
      <w:r>
        <w:rPr>
          <w:rFonts w:hint="eastAsia" w:ascii="仿宋" w:hAnsi="仿宋" w:eastAsia="仿宋" w:cs="仿宋"/>
          <w:szCs w:val="32"/>
        </w:rPr>
        <w:fldChar w:fldCharType="separate"/>
      </w:r>
      <w:r>
        <w:rPr>
          <w:rFonts w:hint="eastAsia" w:ascii="仿宋" w:hAnsi="仿宋" w:eastAsia="仿宋" w:cs="仿宋"/>
          <w:bCs/>
          <w:szCs w:val="32"/>
        </w:rPr>
        <w:t>6.能源化工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_Toc1781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_Toc15513 </w:instrText>
      </w:r>
      <w:r>
        <w:rPr>
          <w:rFonts w:hint="eastAsia" w:ascii="仿宋" w:hAnsi="仿宋" w:eastAsia="仿宋" w:cs="仿宋"/>
          <w:szCs w:val="32"/>
        </w:rPr>
        <w:fldChar w:fldCharType="separate"/>
      </w:r>
      <w:r>
        <w:rPr>
          <w:rFonts w:hint="eastAsia" w:ascii="仿宋" w:hAnsi="仿宋" w:eastAsia="仿宋" w:cs="仿宋"/>
          <w:bCs/>
          <w:szCs w:val="32"/>
        </w:rPr>
        <w:t>7.现代服务业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_Toc15513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_Toc24319 </w:instrText>
      </w:r>
      <w:r>
        <w:rPr>
          <w:rFonts w:hint="eastAsia" w:ascii="仿宋" w:hAnsi="仿宋" w:eastAsia="仿宋" w:cs="仿宋"/>
          <w:szCs w:val="32"/>
        </w:rPr>
        <w:fldChar w:fldCharType="separate"/>
      </w:r>
      <w:r>
        <w:rPr>
          <w:rFonts w:hint="eastAsia" w:ascii="仿宋" w:hAnsi="仿宋" w:eastAsia="仿宋" w:cs="仿宋"/>
          <w:bCs/>
          <w:szCs w:val="32"/>
        </w:rPr>
        <w:t>8.文化和科技融合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_Toc24319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zCs w:val="32"/>
        </w:rPr>
        <w:fldChar w:fldCharType="end"/>
      </w:r>
    </w:p>
    <w:p>
      <w:pPr>
        <w:pStyle w:val="20"/>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_Toc12106 </w:instrText>
      </w:r>
      <w:r>
        <w:rPr>
          <w:rFonts w:hint="eastAsia" w:ascii="仿宋" w:hAnsi="仿宋" w:eastAsia="仿宋" w:cs="仿宋"/>
          <w:szCs w:val="32"/>
        </w:rPr>
        <w:fldChar w:fldCharType="separate"/>
      </w:r>
      <w:r>
        <w:rPr>
          <w:rFonts w:hint="eastAsia" w:ascii="仿宋" w:hAnsi="仿宋" w:eastAsia="仿宋" w:cs="仿宋"/>
        </w:rPr>
        <w:t>（二）农业领域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_Toc12106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_Toc21416 </w:instrText>
      </w:r>
      <w:r>
        <w:rPr>
          <w:rFonts w:hint="eastAsia" w:ascii="仿宋" w:hAnsi="仿宋" w:eastAsia="仿宋" w:cs="仿宋"/>
          <w:szCs w:val="32"/>
        </w:rPr>
        <w:fldChar w:fldCharType="separate"/>
      </w:r>
      <w:r>
        <w:rPr>
          <w:rFonts w:hint="eastAsia" w:ascii="仿宋" w:hAnsi="仿宋" w:eastAsia="仿宋" w:cs="仿宋"/>
        </w:rPr>
        <w:t>1.农业种植</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_Toc21416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_Toc13251 </w:instrText>
      </w:r>
      <w:r>
        <w:rPr>
          <w:rFonts w:hint="eastAsia" w:ascii="仿宋" w:hAnsi="仿宋" w:eastAsia="仿宋" w:cs="仿宋"/>
          <w:szCs w:val="32"/>
        </w:rPr>
        <w:fldChar w:fldCharType="separate"/>
      </w:r>
      <w:r>
        <w:rPr>
          <w:rFonts w:hint="eastAsia" w:ascii="仿宋" w:hAnsi="仿宋" w:eastAsia="仿宋" w:cs="仿宋"/>
        </w:rPr>
        <w:t>2.农业养殖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_Toc13251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_Toc17668 </w:instrText>
      </w:r>
      <w:r>
        <w:rPr>
          <w:rFonts w:hint="eastAsia" w:ascii="仿宋" w:hAnsi="仿宋" w:eastAsia="仿宋" w:cs="仿宋"/>
          <w:szCs w:val="32"/>
        </w:rPr>
        <w:fldChar w:fldCharType="separate"/>
      </w:r>
      <w:r>
        <w:rPr>
          <w:rFonts w:hint="eastAsia" w:ascii="仿宋" w:hAnsi="仿宋" w:eastAsia="仿宋" w:cs="仿宋"/>
          <w:bCs/>
          <w:kern w:val="2"/>
          <w:szCs w:val="32"/>
          <w:lang w:val="en-US" w:eastAsia="zh-CN" w:bidi="ar-SA"/>
        </w:rPr>
        <w:t>3.农产品加工及质量安全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_Toc17668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_Toc28922 </w:instrText>
      </w:r>
      <w:r>
        <w:rPr>
          <w:rFonts w:hint="eastAsia" w:ascii="仿宋" w:hAnsi="仿宋" w:eastAsia="仿宋" w:cs="仿宋"/>
          <w:szCs w:val="32"/>
        </w:rPr>
        <w:fldChar w:fldCharType="separate"/>
      </w:r>
      <w:r>
        <w:rPr>
          <w:rFonts w:hint="eastAsia" w:ascii="仿宋" w:hAnsi="仿宋" w:eastAsia="仿宋" w:cs="仿宋"/>
        </w:rPr>
        <w:t>4.农业装备及信息化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_Toc28922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_Toc12444 </w:instrText>
      </w:r>
      <w:r>
        <w:rPr>
          <w:rFonts w:hint="eastAsia" w:ascii="仿宋" w:hAnsi="仿宋" w:eastAsia="仿宋" w:cs="仿宋"/>
          <w:szCs w:val="32"/>
        </w:rPr>
        <w:fldChar w:fldCharType="separate"/>
      </w:r>
      <w:r>
        <w:rPr>
          <w:rFonts w:hint="eastAsia" w:ascii="仿宋" w:hAnsi="仿宋" w:eastAsia="仿宋" w:cs="仿宋"/>
          <w:bCs/>
          <w:kern w:val="2"/>
          <w:szCs w:val="32"/>
          <w:lang w:val="en-US" w:eastAsia="zh-CN" w:bidi="ar-SA"/>
        </w:rPr>
        <w:t>5.农业资源高效利用及生态修复</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_Toc12444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szCs w:val="32"/>
        </w:rPr>
        <w:fldChar w:fldCharType="end"/>
      </w:r>
    </w:p>
    <w:p>
      <w:pPr>
        <w:pStyle w:val="20"/>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_Toc16149 </w:instrText>
      </w:r>
      <w:r>
        <w:rPr>
          <w:rFonts w:hint="eastAsia" w:ascii="仿宋" w:hAnsi="仿宋" w:eastAsia="仿宋" w:cs="仿宋"/>
          <w:szCs w:val="32"/>
        </w:rPr>
        <w:fldChar w:fldCharType="separate"/>
      </w:r>
      <w:r>
        <w:rPr>
          <w:rFonts w:hint="eastAsia" w:ascii="仿宋" w:hAnsi="仿宋" w:eastAsia="仿宋" w:cs="仿宋"/>
        </w:rPr>
        <w:t>（三）社会发展领域</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_Toc16149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_Toc9145 </w:instrText>
      </w:r>
      <w:r>
        <w:rPr>
          <w:rFonts w:hint="eastAsia" w:ascii="仿宋" w:hAnsi="仿宋" w:eastAsia="仿宋" w:cs="仿宋"/>
          <w:szCs w:val="32"/>
        </w:rPr>
        <w:fldChar w:fldCharType="separate"/>
      </w:r>
      <w:r>
        <w:rPr>
          <w:rFonts w:hint="eastAsia" w:ascii="仿宋" w:hAnsi="仿宋" w:eastAsia="仿宋" w:cs="仿宋"/>
          <w:bCs/>
          <w:szCs w:val="32"/>
        </w:rPr>
        <w:t>1.疾病防诊治</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_Toc9145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_Toc7441 </w:instrText>
      </w:r>
      <w:r>
        <w:rPr>
          <w:rFonts w:hint="eastAsia" w:ascii="仿宋" w:hAnsi="仿宋" w:eastAsia="仿宋" w:cs="仿宋"/>
          <w:szCs w:val="32"/>
        </w:rPr>
        <w:fldChar w:fldCharType="separate"/>
      </w:r>
      <w:r>
        <w:rPr>
          <w:rFonts w:hint="eastAsia" w:ascii="仿宋" w:hAnsi="仿宋" w:eastAsia="仿宋" w:cs="仿宋"/>
          <w:bCs/>
          <w:szCs w:val="32"/>
        </w:rPr>
        <w:t>2.药物与医疗器械</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_Toc7441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_Toc29938 </w:instrText>
      </w:r>
      <w:r>
        <w:rPr>
          <w:rFonts w:hint="eastAsia" w:ascii="仿宋" w:hAnsi="仿宋" w:eastAsia="仿宋" w:cs="仿宋"/>
          <w:szCs w:val="32"/>
        </w:rPr>
        <w:fldChar w:fldCharType="separate"/>
      </w:r>
      <w:r>
        <w:rPr>
          <w:rFonts w:hint="eastAsia" w:ascii="仿宋" w:hAnsi="仿宋" w:eastAsia="仿宋" w:cs="仿宋"/>
          <w:bCs/>
          <w:szCs w:val="32"/>
        </w:rPr>
        <w:t>3.中医药现代化</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_Toc29938 \h </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_Toc13446 </w:instrText>
      </w:r>
      <w:r>
        <w:rPr>
          <w:rFonts w:hint="eastAsia" w:ascii="仿宋" w:hAnsi="仿宋" w:eastAsia="仿宋" w:cs="仿宋"/>
          <w:szCs w:val="32"/>
        </w:rPr>
        <w:fldChar w:fldCharType="separate"/>
      </w:r>
      <w:r>
        <w:rPr>
          <w:rFonts w:hint="eastAsia" w:ascii="仿宋" w:hAnsi="仿宋" w:eastAsia="仿宋" w:cs="仿宋"/>
          <w:bCs/>
          <w:szCs w:val="32"/>
        </w:rPr>
        <w:t>4.碳达峰碳中和与生态环境保护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_Toc13446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_Toc10067 </w:instrText>
      </w:r>
      <w:r>
        <w:rPr>
          <w:rFonts w:hint="eastAsia" w:ascii="仿宋" w:hAnsi="仿宋" w:eastAsia="仿宋" w:cs="仿宋"/>
          <w:szCs w:val="32"/>
        </w:rPr>
        <w:fldChar w:fldCharType="separate"/>
      </w:r>
      <w:r>
        <w:rPr>
          <w:rFonts w:hint="eastAsia" w:ascii="仿宋" w:hAnsi="仿宋" w:eastAsia="仿宋" w:cs="仿宋"/>
          <w:bCs/>
          <w:szCs w:val="32"/>
        </w:rPr>
        <w:t>5.绿色建筑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_Toc10067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_Toc25796 </w:instrText>
      </w:r>
      <w:r>
        <w:rPr>
          <w:rFonts w:hint="eastAsia" w:ascii="仿宋" w:hAnsi="仿宋" w:eastAsia="仿宋" w:cs="仿宋"/>
          <w:szCs w:val="32"/>
        </w:rPr>
        <w:fldChar w:fldCharType="separate"/>
      </w:r>
      <w:r>
        <w:rPr>
          <w:rFonts w:hint="eastAsia" w:ascii="仿宋" w:hAnsi="仿宋" w:eastAsia="仿宋" w:cs="仿宋"/>
          <w:bCs/>
          <w:szCs w:val="32"/>
        </w:rPr>
        <w:t>6.公共安全与社会事业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_Toc25796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szCs w:val="32"/>
        </w:rPr>
        <w:fldChar w:fldCharType="end"/>
      </w:r>
    </w:p>
    <w:p>
      <w:pPr>
        <w:pStyle w:val="20"/>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_Toc11158 </w:instrText>
      </w:r>
      <w:r>
        <w:rPr>
          <w:rFonts w:hint="eastAsia" w:ascii="仿宋" w:hAnsi="仿宋" w:eastAsia="仿宋" w:cs="仿宋"/>
          <w:szCs w:val="32"/>
        </w:rPr>
        <w:fldChar w:fldCharType="separate"/>
      </w:r>
      <w:r>
        <w:rPr>
          <w:rFonts w:hint="eastAsia" w:ascii="仿宋" w:hAnsi="仿宋" w:eastAsia="仿宋" w:cs="仿宋"/>
        </w:rPr>
        <w:t>（四）乡村振兴科技专项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_Toc11158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_Toc22429 </w:instrText>
      </w:r>
      <w:r>
        <w:rPr>
          <w:rFonts w:hint="eastAsia" w:ascii="仿宋" w:hAnsi="仿宋" w:eastAsia="仿宋" w:cs="仿宋"/>
          <w:szCs w:val="32"/>
        </w:rPr>
        <w:fldChar w:fldCharType="separate"/>
      </w:r>
      <w:r>
        <w:rPr>
          <w:rFonts w:hint="eastAsia" w:ascii="仿宋" w:hAnsi="仿宋" w:eastAsia="仿宋" w:cs="仿宋"/>
          <w:bCs/>
          <w:szCs w:val="32"/>
        </w:rPr>
        <w:t>1.支持重点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_Toc22429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szCs w:val="32"/>
        </w:rPr>
        <w:fldChar w:fldCharType="end"/>
      </w:r>
    </w:p>
    <w:p>
      <w:pPr>
        <w:pStyle w:val="12"/>
        <w:pageBreakBefore w:val="0"/>
        <w:widowControl w:val="0"/>
        <w:tabs>
          <w:tab w:val="right" w:leader="dot" w:pos="8788"/>
        </w:tabs>
        <w:kinsoku/>
        <w:wordWrap/>
        <w:overflowPunct/>
        <w:topLinePunct w:val="0"/>
        <w:autoSpaceDE/>
        <w:autoSpaceDN/>
        <w:bidi w:val="0"/>
        <w:spacing w:line="560" w:lineRule="exact"/>
        <w:ind w:left="0" w:leftChars="0" w:firstLine="320" w:firstLineChars="10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_Toc6212 </w:instrText>
      </w:r>
      <w:r>
        <w:rPr>
          <w:rFonts w:hint="eastAsia" w:ascii="仿宋" w:hAnsi="仿宋" w:eastAsia="仿宋" w:cs="仿宋"/>
          <w:szCs w:val="32"/>
        </w:rPr>
        <w:fldChar w:fldCharType="separate"/>
      </w:r>
      <w:r>
        <w:rPr>
          <w:rFonts w:hint="eastAsia" w:ascii="仿宋" w:hAnsi="仿宋" w:eastAsia="仿宋" w:cs="仿宋"/>
          <w:szCs w:val="32"/>
        </w:rPr>
        <w:t>2.申报要求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_Toc6212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zCs w:val="32"/>
        </w:rPr>
        <w:fldChar w:fldCharType="end"/>
      </w:r>
    </w:p>
    <w:p>
      <w:pPr>
        <w:pStyle w:val="20"/>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_Toc30091 </w:instrText>
      </w:r>
      <w:r>
        <w:rPr>
          <w:rFonts w:hint="eastAsia" w:ascii="仿宋" w:hAnsi="仿宋" w:eastAsia="仿宋" w:cs="仿宋"/>
          <w:szCs w:val="32"/>
        </w:rPr>
        <w:fldChar w:fldCharType="separate"/>
      </w:r>
      <w:r>
        <w:rPr>
          <w:rFonts w:hint="eastAsia" w:ascii="仿宋" w:hAnsi="仿宋" w:eastAsia="仿宋" w:cs="仿宋"/>
          <w:kern w:val="2"/>
          <w:szCs w:val="24"/>
          <w:lang w:val="en-US" w:eastAsia="zh-CN" w:bidi="ar-SA"/>
        </w:rPr>
        <w:t>（五）资助额度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_Toc30091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zCs w:val="32"/>
        </w:rPr>
        <w:fldChar w:fldCharType="end"/>
      </w:r>
    </w:p>
    <w:p>
      <w:pPr>
        <w:pStyle w:val="20"/>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_Toc30647 </w:instrText>
      </w:r>
      <w:r>
        <w:rPr>
          <w:rFonts w:hint="eastAsia" w:ascii="仿宋" w:hAnsi="仿宋" w:eastAsia="仿宋" w:cs="仿宋"/>
          <w:szCs w:val="32"/>
        </w:rPr>
        <w:fldChar w:fldCharType="separate"/>
      </w:r>
      <w:r>
        <w:rPr>
          <w:rFonts w:hint="eastAsia" w:ascii="仿宋" w:hAnsi="仿宋" w:eastAsia="仿宋" w:cs="仿宋"/>
        </w:rPr>
        <w:t>（六） 支持年限</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_Toc30647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zCs w:val="32"/>
        </w:rPr>
        <w:fldChar w:fldCharType="end"/>
      </w:r>
    </w:p>
    <w:p>
      <w:pPr>
        <w:pStyle w:val="20"/>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_Toc31775 </w:instrText>
      </w:r>
      <w:r>
        <w:rPr>
          <w:rFonts w:hint="eastAsia" w:ascii="仿宋" w:hAnsi="仿宋" w:eastAsia="仿宋" w:cs="仿宋"/>
          <w:szCs w:val="32"/>
        </w:rPr>
        <w:fldChar w:fldCharType="separate"/>
      </w:r>
      <w:r>
        <w:rPr>
          <w:rFonts w:hint="eastAsia" w:ascii="仿宋" w:hAnsi="仿宋" w:eastAsia="仿宋" w:cs="仿宋"/>
          <w:kern w:val="2"/>
          <w:szCs w:val="24"/>
          <w:lang w:val="en-US" w:eastAsia="zh-CN" w:bidi="ar-SA"/>
        </w:rPr>
        <w:t>（七）联系咨询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_Toc31775 \h </w:instrText>
      </w:r>
      <w:r>
        <w:rPr>
          <w:rFonts w:hint="eastAsia" w:ascii="仿宋" w:hAnsi="仿宋" w:eastAsia="仿宋" w:cs="仿宋"/>
        </w:rPr>
        <w:fldChar w:fldCharType="separate"/>
      </w:r>
      <w:r>
        <w:rPr>
          <w:rFonts w:hint="eastAsia" w:ascii="仿宋" w:hAnsi="仿宋" w:eastAsia="仿宋" w:cs="仿宋"/>
        </w:rPr>
        <w:t>15</w:t>
      </w:r>
      <w:r>
        <w:rPr>
          <w:rFonts w:hint="eastAsia" w:ascii="仿宋" w:hAnsi="仿宋" w:eastAsia="仿宋" w:cs="仿宋"/>
        </w:rPr>
        <w:fldChar w:fldCharType="end"/>
      </w:r>
      <w:r>
        <w:rPr>
          <w:rFonts w:hint="eastAsia" w:ascii="仿宋" w:hAnsi="仿宋" w:eastAsia="仿宋" w:cs="仿宋"/>
          <w:szCs w:val="32"/>
        </w:rPr>
        <w:fldChar w:fldCharType="end"/>
      </w:r>
    </w:p>
    <w:p>
      <w:pPr>
        <w:pStyle w:val="17"/>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_Toc852 </w:instrText>
      </w:r>
      <w:r>
        <w:rPr>
          <w:rFonts w:hint="eastAsia" w:ascii="仿宋" w:hAnsi="仿宋" w:eastAsia="仿宋" w:cs="仿宋"/>
          <w:szCs w:val="32"/>
        </w:rPr>
        <w:fldChar w:fldCharType="separate"/>
      </w:r>
      <w:r>
        <w:rPr>
          <w:rFonts w:hint="eastAsia" w:ascii="仿宋" w:hAnsi="仿宋" w:eastAsia="仿宋" w:cs="仿宋"/>
          <w:lang w:val="en-US" w:eastAsia="zh-CN"/>
        </w:rPr>
        <w:t>二</w:t>
      </w:r>
      <w:r>
        <w:rPr>
          <w:rFonts w:hint="eastAsia" w:ascii="仿宋" w:hAnsi="仿宋" w:eastAsia="仿宋" w:cs="仿宋"/>
        </w:rPr>
        <w:t>、国际科技合作计划</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_Toc852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zCs w:val="32"/>
        </w:rPr>
        <w:fldChar w:fldCharType="end"/>
      </w:r>
    </w:p>
    <w:p>
      <w:pPr>
        <w:pStyle w:val="20"/>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_Toc20701 </w:instrText>
      </w:r>
      <w:r>
        <w:rPr>
          <w:rFonts w:hint="eastAsia" w:ascii="仿宋" w:hAnsi="仿宋" w:eastAsia="仿宋" w:cs="仿宋"/>
          <w:szCs w:val="32"/>
        </w:rPr>
        <w:fldChar w:fldCharType="separate"/>
      </w:r>
      <w:r>
        <w:rPr>
          <w:rFonts w:hint="eastAsia" w:ascii="仿宋" w:hAnsi="仿宋" w:eastAsia="仿宋" w:cs="仿宋"/>
          <w:kern w:val="2"/>
          <w:szCs w:val="24"/>
          <w:lang w:val="en-US" w:eastAsia="zh-CN" w:bidi="ar-SA"/>
        </w:rPr>
        <w:t>（一）项目类别</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_Toc20701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zCs w:val="32"/>
        </w:rPr>
        <w:fldChar w:fldCharType="end"/>
      </w:r>
    </w:p>
    <w:p>
      <w:pPr>
        <w:pStyle w:val="20"/>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_Toc7546 </w:instrText>
      </w:r>
      <w:r>
        <w:rPr>
          <w:rFonts w:hint="eastAsia" w:ascii="仿宋" w:hAnsi="仿宋" w:eastAsia="仿宋" w:cs="仿宋"/>
          <w:szCs w:val="32"/>
        </w:rPr>
        <w:fldChar w:fldCharType="separate"/>
      </w:r>
      <w:r>
        <w:rPr>
          <w:rFonts w:hint="eastAsia" w:ascii="仿宋" w:hAnsi="仿宋" w:eastAsia="仿宋" w:cs="仿宋"/>
          <w:kern w:val="2"/>
          <w:szCs w:val="24"/>
          <w:lang w:val="en-US" w:eastAsia="zh-CN" w:bidi="ar-SA"/>
        </w:rPr>
        <w:t>（二）支持方向</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_Toc7546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szCs w:val="32"/>
        </w:rPr>
        <w:fldChar w:fldCharType="end"/>
      </w:r>
    </w:p>
    <w:p>
      <w:pPr>
        <w:pStyle w:val="20"/>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_Toc15338 </w:instrText>
      </w:r>
      <w:r>
        <w:rPr>
          <w:rFonts w:hint="eastAsia" w:ascii="仿宋" w:hAnsi="仿宋" w:eastAsia="仿宋" w:cs="仿宋"/>
          <w:szCs w:val="32"/>
        </w:rPr>
        <w:fldChar w:fldCharType="separate"/>
      </w:r>
      <w:r>
        <w:rPr>
          <w:rFonts w:hint="eastAsia" w:ascii="仿宋" w:hAnsi="仿宋" w:eastAsia="仿宋" w:cs="仿宋"/>
          <w:kern w:val="2"/>
          <w:szCs w:val="24"/>
          <w:lang w:val="en-US" w:eastAsia="zh-CN" w:bidi="ar-SA"/>
        </w:rPr>
        <w:t>（三）申报要求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_Toc15338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szCs w:val="32"/>
        </w:rPr>
        <w:fldChar w:fldCharType="end"/>
      </w:r>
    </w:p>
    <w:p>
      <w:pPr>
        <w:pStyle w:val="20"/>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rPr>
          <w:rFonts w:hint="eastAsia" w:ascii="仿宋" w:hAnsi="仿宋" w:eastAsia="仿宋" w:cs="仿宋"/>
        </w:rPr>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_Toc10227 </w:instrText>
      </w:r>
      <w:r>
        <w:rPr>
          <w:rFonts w:hint="eastAsia" w:ascii="仿宋" w:hAnsi="仿宋" w:eastAsia="仿宋" w:cs="仿宋"/>
          <w:szCs w:val="32"/>
        </w:rPr>
        <w:fldChar w:fldCharType="separate"/>
      </w:r>
      <w:r>
        <w:rPr>
          <w:rFonts w:hint="eastAsia" w:ascii="仿宋" w:hAnsi="仿宋" w:eastAsia="仿宋" w:cs="仿宋"/>
          <w:kern w:val="2"/>
          <w:szCs w:val="24"/>
          <w:lang w:val="en-US" w:eastAsia="zh-CN" w:bidi="ar-SA"/>
        </w:rPr>
        <w:t>（四）资助额度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_Toc10227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szCs w:val="32"/>
        </w:rPr>
        <w:fldChar w:fldCharType="end"/>
      </w:r>
    </w:p>
    <w:p>
      <w:pPr>
        <w:pStyle w:val="20"/>
        <w:pageBreakBefore w:val="0"/>
        <w:widowControl w:val="0"/>
        <w:tabs>
          <w:tab w:val="right" w:leader="dot" w:pos="8788"/>
        </w:tabs>
        <w:kinsoku/>
        <w:wordWrap/>
        <w:overflowPunct/>
        <w:topLinePunct w:val="0"/>
        <w:autoSpaceDE/>
        <w:autoSpaceDN/>
        <w:bidi w:val="0"/>
        <w:spacing w:line="560" w:lineRule="exact"/>
        <w:ind w:left="0" w:leftChars="0" w:firstLine="0" w:firstLineChars="0"/>
        <w:textAlignment w:val="auto"/>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_Toc20794 </w:instrText>
      </w:r>
      <w:r>
        <w:rPr>
          <w:rFonts w:hint="eastAsia" w:ascii="仿宋" w:hAnsi="仿宋" w:eastAsia="仿宋" w:cs="仿宋"/>
          <w:szCs w:val="32"/>
        </w:rPr>
        <w:fldChar w:fldCharType="separate"/>
      </w:r>
      <w:r>
        <w:rPr>
          <w:rFonts w:hint="eastAsia" w:ascii="仿宋" w:hAnsi="仿宋" w:eastAsia="仿宋" w:cs="仿宋"/>
        </w:rPr>
        <w:t>（五）联系咨询</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_Toc20794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szCs w:val="32"/>
        </w:rPr>
        <w:fldChar w:fldCharType="end"/>
      </w:r>
    </w:p>
    <w:p>
      <w:pPr>
        <w:pageBreakBefore w:val="0"/>
        <w:widowControl w:val="0"/>
        <w:kinsoku/>
        <w:wordWrap/>
        <w:overflowPunct/>
        <w:topLinePunct w:val="0"/>
        <w:autoSpaceDE/>
        <w:autoSpaceDN/>
        <w:bidi w:val="0"/>
        <w:spacing w:line="560" w:lineRule="exact"/>
        <w:ind w:firstLine="0" w:firstLineChars="0"/>
        <w:textAlignment w:val="auto"/>
        <w:rPr>
          <w:rFonts w:hint="eastAsia" w:ascii="仿宋_GB2312" w:hAnsi="黑体"/>
          <w:szCs w:val="32"/>
        </w:rPr>
        <w:sectPr>
          <w:headerReference r:id="rId5" w:type="default"/>
          <w:footerReference r:id="rId6" w:type="default"/>
          <w:pgSz w:w="11906" w:h="16838"/>
          <w:pgMar w:top="1440" w:right="1531" w:bottom="1440" w:left="1587" w:header="851" w:footer="992" w:gutter="0"/>
          <w:pgNumType w:fmt="upperRoman" w:start="1"/>
          <w:cols w:space="425" w:num="1"/>
          <w:docGrid w:type="lines" w:linePitch="312" w:charSpace="0"/>
        </w:sectPr>
      </w:pPr>
      <w:r>
        <w:rPr>
          <w:rFonts w:hint="eastAsia" w:ascii="仿宋_GB2312" w:hAnsi="黑体"/>
          <w:szCs w:val="32"/>
        </w:rPr>
        <w:fldChar w:fldCharType="end"/>
      </w:r>
      <w:bookmarkStart w:id="0" w:name="_Toc11716"/>
      <w:bookmarkStart w:id="1" w:name="_Toc10813"/>
      <w:bookmarkStart w:id="2" w:name="_Toc31202"/>
    </w:p>
    <w:p>
      <w:pPr>
        <w:ind w:left="0" w:leftChars="0" w:firstLine="0" w:firstLineChars="0"/>
        <w:rPr>
          <w:rFonts w:hint="eastAsia" w:eastAsia="仿宋_GB2312" w:asciiTheme="minorHAnsi" w:hAnsiTheme="minorHAnsi" w:cstheme="minorBidi"/>
          <w:kern w:val="2"/>
          <w:sz w:val="32"/>
          <w:szCs w:val="24"/>
          <w:lang w:val="en-US" w:eastAsia="zh-CN" w:bidi="ar-SA"/>
        </w:rPr>
      </w:pPr>
    </w:p>
    <w:p>
      <w:pPr>
        <w:pageBreakBefore w:val="0"/>
        <w:widowControl w:val="0"/>
        <w:kinsoku/>
        <w:wordWrap/>
        <w:overflowPunct/>
        <w:topLinePunct w:val="0"/>
        <w:autoSpaceDE/>
        <w:autoSpaceDN/>
        <w:bidi w:val="0"/>
        <w:spacing w:line="560" w:lineRule="exact"/>
        <w:ind w:firstLine="0" w:firstLineChars="0"/>
        <w:textAlignment w:val="auto"/>
      </w:pPr>
      <w:r>
        <w:rPr>
          <w:rFonts w:hint="eastAsia"/>
          <w:lang w:val="en-US" w:eastAsia="zh-CN"/>
        </w:rPr>
        <w:t>一</w:t>
      </w:r>
      <w:r>
        <w:rPr>
          <w:rFonts w:hint="eastAsia"/>
        </w:rPr>
        <w:t>、一般项目</w:t>
      </w:r>
      <w:bookmarkEnd w:id="0"/>
      <w:bookmarkEnd w:id="1"/>
      <w:bookmarkEnd w:id="2"/>
    </w:p>
    <w:p>
      <w:pPr>
        <w:pStyle w:val="4"/>
        <w:pageBreakBefore w:val="0"/>
        <w:widowControl w:val="0"/>
        <w:kinsoku/>
        <w:wordWrap/>
        <w:overflowPunct/>
        <w:topLinePunct w:val="0"/>
        <w:autoSpaceDE/>
        <w:autoSpaceDN/>
        <w:bidi w:val="0"/>
        <w:spacing w:line="560" w:lineRule="exact"/>
        <w:ind w:firstLine="643"/>
        <w:textAlignment w:val="auto"/>
        <w:outlineLvl w:val="1"/>
        <w:rPr>
          <w:b w:val="0"/>
          <w:bCs/>
        </w:rPr>
      </w:pPr>
      <w:bookmarkStart w:id="3" w:name="_Toc8261"/>
      <w:bookmarkStart w:id="4" w:name="_Toc29892"/>
      <w:bookmarkStart w:id="5" w:name="_Toc9694"/>
      <w:r>
        <w:rPr>
          <w:rFonts w:hint="eastAsia"/>
          <w:b w:val="0"/>
          <w:bCs/>
        </w:rPr>
        <w:t>（一）工业领域</w:t>
      </w:r>
      <w:bookmarkEnd w:id="3"/>
      <w:bookmarkEnd w:id="4"/>
      <w:bookmarkEnd w:id="5"/>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6" w:name="_Toc25000"/>
      <w:bookmarkStart w:id="7" w:name="_Toc9615"/>
      <w:bookmarkStart w:id="8" w:name="_Toc29598"/>
      <w:r>
        <w:rPr>
          <w:rFonts w:hint="eastAsia" w:ascii="仿宋_GB2312" w:hAnsi="仿宋_GB2312" w:eastAsia="仿宋_GB2312" w:cs="仿宋_GB2312"/>
          <w:b/>
          <w:bCs/>
          <w:sz w:val="32"/>
          <w:szCs w:val="32"/>
        </w:rPr>
        <w:t>1.电子信息</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半导体与集成电路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柔性电子技术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 卫星通信与导航应用技术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 新一代通信技术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 下一代互联网技术及应用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 高性能计算与工业软件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 天地一体化信息网络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1.8 网络与信息安全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 人工智能技术及应用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1.10 大数据和云计算技术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1.11 工业互联网和物联网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1.12 智能软硬件和智能传感设备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1.13 区块链技术及应用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1.14 新型电子元器件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1.15 量子计算技术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1.16 光子</w:t>
      </w:r>
      <w:r>
        <w:rPr>
          <w:rFonts w:hint="eastAsia" w:ascii="仿宋_GB2312" w:hAnsi="仿宋_GB2312" w:eastAsia="仿宋_GB2312" w:cs="仿宋_GB2312"/>
          <w:sz w:val="32"/>
          <w:szCs w:val="32"/>
          <w:lang w:val="en-US" w:eastAsia="zh-CN"/>
        </w:rPr>
        <w:t>与光电子</w:t>
      </w:r>
      <w:r>
        <w:rPr>
          <w:rFonts w:hint="eastAsia" w:ascii="仿宋_GB2312" w:hAnsi="仿宋_GB2312" w:eastAsia="仿宋_GB2312" w:cs="仿宋_GB2312"/>
          <w:sz w:val="32"/>
          <w:szCs w:val="32"/>
        </w:rPr>
        <w:t>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9" w:name="_Toc21249"/>
      <w:r>
        <w:rPr>
          <w:rFonts w:hint="eastAsia" w:ascii="仿宋_GB2312" w:hAnsi="仿宋_GB2312" w:eastAsia="仿宋_GB2312" w:cs="仿宋_GB2312"/>
          <w:b/>
          <w:bCs/>
          <w:sz w:val="32"/>
          <w:szCs w:val="32"/>
        </w:rPr>
        <w:t>2.自主可控技术</w:t>
      </w:r>
      <w:bookmarkEnd w:id="9"/>
      <w:bookmarkStart w:id="68" w:name="_GoBack"/>
      <w:bookmarkEnd w:id="68"/>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自主可控计算机外设关键技术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基于国产处理器的虚拟化、云计算关键技术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2.3 国产云平台基础设施测评关键技术及工具开发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 基于国产操作系统的应用软硬件开发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2.5 自主国产化智能软硬件操作系统及其支撑环境与平台开发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2.6 国产密码应用关键技术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2.7 其他自主可控技术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10" w:name="_Toc7639"/>
      <w:r>
        <w:rPr>
          <w:rFonts w:hint="eastAsia" w:ascii="仿宋_GB2312" w:hAnsi="仿宋_GB2312" w:eastAsia="仿宋_GB2312" w:cs="仿宋_GB2312"/>
          <w:b/>
          <w:bCs/>
          <w:sz w:val="32"/>
          <w:szCs w:val="32"/>
        </w:rPr>
        <w:t>3.华为鲲鹏、鸿蒙生态培育</w:t>
      </w:r>
      <w:bookmarkEnd w:id="1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基于华为鲲鹏、昇腾系列处理器的产品开发和行业应用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基于华为鸿蒙操作系统的产品开发和行业应用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3.3 基于欧拉操作系统的产品开发和行业应用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3.4 基于华为高斯数据库的产品开发和行业应用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11" w:name="_Toc19428"/>
      <w:r>
        <w:rPr>
          <w:rFonts w:hint="eastAsia" w:ascii="仿宋_GB2312" w:hAnsi="仿宋_GB2312" w:eastAsia="仿宋_GB2312" w:cs="仿宋_GB2312"/>
          <w:b/>
          <w:bCs/>
          <w:sz w:val="32"/>
          <w:szCs w:val="32"/>
        </w:rPr>
        <w:t>4.先进制造</w:t>
      </w:r>
      <w:bookmarkEnd w:id="1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航空航天装备及制造技术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增材制造（3D 打印）技术与装备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新能源与智能网联汽车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机器人技术及应用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 无人机技术及应用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4.6 先进</w:t>
      </w:r>
      <w:r>
        <w:rPr>
          <w:rFonts w:hint="eastAsia" w:ascii="仿宋_GB2312" w:hAnsi="仿宋_GB2312" w:eastAsia="仿宋_GB2312" w:cs="仿宋_GB2312"/>
          <w:sz w:val="32"/>
          <w:szCs w:val="32"/>
          <w:lang w:val="en-US" w:eastAsia="zh-CN"/>
        </w:rPr>
        <w:t>输变电</w:t>
      </w:r>
      <w:r>
        <w:rPr>
          <w:rFonts w:hint="eastAsia" w:ascii="仿宋_GB2312" w:hAnsi="仿宋_GB2312" w:eastAsia="仿宋_GB2312" w:cs="仿宋_GB2312"/>
          <w:sz w:val="32"/>
          <w:szCs w:val="32"/>
        </w:rPr>
        <w:t>装备</w:t>
      </w:r>
      <w:r>
        <w:rPr>
          <w:rFonts w:hint="eastAsia" w:ascii="仿宋_GB2312" w:hAnsi="仿宋_GB2312" w:eastAsia="仿宋_GB2312" w:cs="仿宋_GB2312"/>
          <w:sz w:val="32"/>
          <w:szCs w:val="32"/>
          <w:lang w:val="en-US" w:eastAsia="zh-CN"/>
        </w:rPr>
        <w:t>与技术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 石化、冶金、矿山</w:t>
      </w:r>
      <w:r>
        <w:rPr>
          <w:rFonts w:hint="eastAsia" w:ascii="仿宋_GB2312" w:hAnsi="仿宋_GB2312" w:eastAsia="仿宋_GB2312" w:cs="仿宋_GB2312"/>
          <w:sz w:val="32"/>
          <w:szCs w:val="32"/>
          <w:lang w:val="en-US" w:eastAsia="zh-CN"/>
        </w:rPr>
        <w:t>装</w:t>
      </w:r>
      <w:r>
        <w:rPr>
          <w:rFonts w:hint="eastAsia" w:ascii="仿宋_GB2312" w:hAnsi="仿宋_GB2312" w:eastAsia="仿宋_GB2312" w:cs="仿宋_GB2312"/>
          <w:sz w:val="32"/>
          <w:szCs w:val="32"/>
        </w:rPr>
        <w:t>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4.8 </w:t>
      </w:r>
      <w:r>
        <w:rPr>
          <w:rFonts w:hint="eastAsia" w:ascii="仿宋_GB2312" w:hAnsi="仿宋_GB2312" w:eastAsia="仿宋_GB2312" w:cs="仿宋_GB2312"/>
          <w:sz w:val="32"/>
          <w:szCs w:val="32"/>
          <w:lang w:val="en-US" w:eastAsia="zh-CN"/>
        </w:rPr>
        <w:t>先进</w:t>
      </w:r>
      <w:r>
        <w:rPr>
          <w:rFonts w:hint="eastAsia" w:ascii="仿宋_GB2312" w:hAnsi="仿宋_GB2312" w:eastAsia="仿宋_GB2312" w:cs="仿宋_GB2312"/>
          <w:sz w:val="32"/>
          <w:szCs w:val="32"/>
        </w:rPr>
        <w:t>轨道交通</w:t>
      </w:r>
      <w:r>
        <w:rPr>
          <w:rFonts w:hint="eastAsia" w:ascii="仿宋_GB2312" w:hAnsi="仿宋_GB2312" w:eastAsia="仿宋_GB2312" w:cs="仿宋_GB2312"/>
          <w:sz w:val="32"/>
          <w:szCs w:val="32"/>
          <w:lang w:val="en-US" w:eastAsia="zh-CN"/>
        </w:rPr>
        <w:t>技术与</w:t>
      </w:r>
      <w:r>
        <w:rPr>
          <w:rFonts w:hint="eastAsia" w:ascii="仿宋_GB2312" w:hAnsi="仿宋_GB2312" w:eastAsia="仿宋_GB2312" w:cs="仿宋_GB2312"/>
          <w:sz w:val="32"/>
          <w:szCs w:val="32"/>
        </w:rPr>
        <w:t>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 船舶与海洋装备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4.10 工程机械装备及制造技术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4.11 数控机床及智能装备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4.12 轻工装备技术及应用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4.13 高性能仪器仪表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4.14 工业传感器与系统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4.15 特种制造加工技术及应用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4.16 传统内燃机高效节能减排技术及</w:t>
      </w:r>
      <w:r>
        <w:rPr>
          <w:rFonts w:hint="eastAsia" w:ascii="仿宋_GB2312" w:hAnsi="仿宋_GB2312" w:eastAsia="仿宋_GB2312" w:cs="仿宋_GB2312"/>
          <w:sz w:val="32"/>
          <w:szCs w:val="32"/>
          <w:lang w:val="en-US" w:eastAsia="zh-CN"/>
        </w:rPr>
        <w:t>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4.17 分布式能源装备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4.18 新能源动力系统及装备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4.19 智能包装和物流技术与装备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 关键基础零部件制造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4.21 量子基准和传感技术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4.22 精密测量技术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4.23 其他新型工艺与装备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12" w:name="_Toc5253"/>
      <w:r>
        <w:rPr>
          <w:rFonts w:hint="eastAsia" w:ascii="仿宋_GB2312" w:hAnsi="仿宋_GB2312" w:eastAsia="仿宋_GB2312" w:cs="仿宋_GB2312"/>
          <w:b/>
          <w:bCs/>
          <w:sz w:val="32"/>
          <w:szCs w:val="32"/>
        </w:rPr>
        <w:t>5.新材料</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5.1 </w:t>
      </w:r>
      <w:r>
        <w:rPr>
          <w:rFonts w:hint="eastAsia" w:ascii="仿宋_GB2312" w:hAnsi="仿宋_GB2312" w:eastAsia="仿宋_GB2312" w:cs="仿宋_GB2312"/>
          <w:sz w:val="32"/>
          <w:szCs w:val="32"/>
          <w:lang w:val="en-US" w:eastAsia="zh-CN"/>
        </w:rPr>
        <w:t>高性能轻</w:t>
      </w:r>
      <w:r>
        <w:rPr>
          <w:rFonts w:hint="eastAsia" w:ascii="仿宋_GB2312" w:hAnsi="仿宋_GB2312" w:eastAsia="仿宋_GB2312" w:cs="仿宋_GB2312"/>
          <w:sz w:val="32"/>
          <w:szCs w:val="32"/>
        </w:rPr>
        <w:t>金属材料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5.2 </w:t>
      </w:r>
      <w:r>
        <w:rPr>
          <w:rFonts w:hint="eastAsia" w:ascii="仿宋_GB2312" w:hAnsi="仿宋_GB2312" w:eastAsia="仿宋_GB2312" w:cs="仿宋_GB2312"/>
          <w:sz w:val="32"/>
          <w:szCs w:val="32"/>
          <w:lang w:val="en-US" w:eastAsia="zh-CN"/>
        </w:rPr>
        <w:t>先进</w:t>
      </w:r>
      <w:r>
        <w:rPr>
          <w:rFonts w:hint="eastAsia" w:ascii="仿宋_GB2312" w:hAnsi="仿宋_GB2312" w:eastAsia="仿宋_GB2312" w:cs="仿宋_GB2312"/>
          <w:sz w:val="32"/>
          <w:szCs w:val="32"/>
        </w:rPr>
        <w:t>稀贵金属材料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先进高分子材料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5.4 </w:t>
      </w:r>
      <w:r>
        <w:rPr>
          <w:rFonts w:hint="eastAsia" w:ascii="仿宋_GB2312" w:hAnsi="仿宋_GB2312" w:eastAsia="仿宋_GB2312" w:cs="仿宋_GB2312"/>
          <w:sz w:val="32"/>
          <w:szCs w:val="32"/>
          <w:lang w:val="en-US" w:eastAsia="zh-CN"/>
        </w:rPr>
        <w:t>碳纤维及</w:t>
      </w:r>
      <w:r>
        <w:rPr>
          <w:rFonts w:hint="eastAsia" w:ascii="仿宋_GB2312" w:hAnsi="仿宋_GB2312" w:eastAsia="仿宋_GB2312" w:cs="仿宋_GB2312"/>
          <w:sz w:val="32"/>
          <w:szCs w:val="32"/>
        </w:rPr>
        <w:t>复合材料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5.5 煤基生物可降解材料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5.6 </w:t>
      </w:r>
      <w:r>
        <w:rPr>
          <w:rFonts w:hint="eastAsia" w:ascii="仿宋_GB2312" w:hAnsi="仿宋_GB2312" w:eastAsia="仿宋_GB2312" w:cs="仿宋_GB2312"/>
          <w:sz w:val="32"/>
          <w:szCs w:val="32"/>
          <w:lang w:val="en-US" w:eastAsia="zh-CN"/>
        </w:rPr>
        <w:t>陶瓷及陶瓷基复合材料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5.7 </w:t>
      </w:r>
      <w:r>
        <w:rPr>
          <w:rFonts w:hint="eastAsia" w:ascii="仿宋_GB2312" w:hAnsi="仿宋_GB2312" w:eastAsia="仿宋_GB2312" w:cs="仿宋_GB2312"/>
          <w:sz w:val="32"/>
          <w:szCs w:val="32"/>
          <w:lang w:val="en-US" w:eastAsia="zh-CN"/>
        </w:rPr>
        <w:t>半导体</w:t>
      </w:r>
      <w:r>
        <w:rPr>
          <w:rFonts w:hint="eastAsia" w:ascii="仿宋_GB2312" w:hAnsi="仿宋_GB2312" w:eastAsia="仿宋_GB2312" w:cs="仿宋_GB2312"/>
          <w:sz w:val="32"/>
          <w:szCs w:val="32"/>
        </w:rPr>
        <w:t>集成电路关键材料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5.8 新型显示材料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5.9 石墨烯材料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5.10 纳米材料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5.11 超导材料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 xml:space="preserve">5.12 </w:t>
      </w:r>
      <w:r>
        <w:rPr>
          <w:rFonts w:hint="eastAsia" w:ascii="仿宋_GB2312" w:hAnsi="仿宋_GB2312" w:eastAsia="仿宋_GB2312" w:cs="仿宋_GB2312"/>
          <w:sz w:val="32"/>
          <w:szCs w:val="32"/>
          <w:lang w:val="en-US" w:eastAsia="zh-CN"/>
        </w:rPr>
        <w:t>特种分离膜材料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5.13 </w:t>
      </w:r>
      <w:r>
        <w:rPr>
          <w:rFonts w:hint="eastAsia" w:ascii="仿宋_GB2312" w:hAnsi="仿宋_GB2312" w:eastAsia="仿宋_GB2312" w:cs="仿宋_GB2312"/>
          <w:sz w:val="32"/>
          <w:szCs w:val="32"/>
          <w:lang w:val="en-US" w:eastAsia="zh-CN"/>
        </w:rPr>
        <w:t>先进功能晶体材料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5.14 </w:t>
      </w:r>
      <w:r>
        <w:rPr>
          <w:rFonts w:hint="eastAsia" w:ascii="仿宋_GB2312" w:hAnsi="仿宋_GB2312" w:eastAsia="仿宋_GB2312" w:cs="仿宋_GB2312"/>
          <w:sz w:val="32"/>
          <w:szCs w:val="32"/>
          <w:lang w:val="en-US" w:eastAsia="zh-CN"/>
        </w:rPr>
        <w:t>先进钢铁材料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5.15 </w:t>
      </w:r>
      <w:r>
        <w:rPr>
          <w:rFonts w:hint="eastAsia" w:ascii="仿宋_GB2312" w:eastAsia="仿宋_GB2312"/>
          <w:sz w:val="32"/>
          <w:szCs w:val="32"/>
        </w:rPr>
        <w:t>增材制造</w:t>
      </w:r>
      <w:r>
        <w:rPr>
          <w:rFonts w:hint="eastAsia" w:ascii="仿宋_GB2312" w:eastAsia="仿宋_GB2312"/>
          <w:sz w:val="32"/>
          <w:szCs w:val="32"/>
          <w:lang w:val="en-US" w:eastAsia="zh-CN"/>
        </w:rPr>
        <w:t>用</w:t>
      </w:r>
      <w:r>
        <w:rPr>
          <w:rFonts w:hint="eastAsia" w:ascii="仿宋_GB2312" w:eastAsia="仿宋_GB2312"/>
          <w:sz w:val="32"/>
          <w:szCs w:val="32"/>
        </w:rPr>
        <w:t>粉末材料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5.16 </w:t>
      </w:r>
      <w:r>
        <w:rPr>
          <w:rFonts w:hint="eastAsia" w:ascii="仿宋_GB2312" w:hAnsi="仿宋_GB2312" w:eastAsia="仿宋_GB2312" w:cs="仿宋_GB2312"/>
          <w:sz w:val="32"/>
          <w:szCs w:val="32"/>
          <w:lang w:val="en-US" w:eastAsia="zh-CN"/>
        </w:rPr>
        <w:t>储能与储氢关键</w:t>
      </w:r>
      <w:r>
        <w:rPr>
          <w:rFonts w:hint="eastAsia" w:ascii="仿宋_GB2312" w:hAnsi="仿宋_GB2312" w:eastAsia="仿宋_GB2312" w:cs="仿宋_GB2312"/>
          <w:sz w:val="32"/>
          <w:szCs w:val="32"/>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5.17 新型建筑材料技术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5.18 绿色包装材料及应用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5.19 材料腐蚀防护技术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5.20 材料回收再利用技术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13" w:name="_Toc1781"/>
      <w:r>
        <w:rPr>
          <w:rFonts w:hint="eastAsia" w:ascii="仿宋_GB2312" w:hAnsi="仿宋_GB2312" w:eastAsia="仿宋_GB2312" w:cs="仿宋_GB2312"/>
          <w:b/>
          <w:bCs/>
          <w:sz w:val="32"/>
          <w:szCs w:val="32"/>
        </w:rPr>
        <w:t>6.能源化工</w:t>
      </w:r>
      <w:bookmarkEnd w:id="1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煤炭资源开发与利用技术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石油天然气开发与利用技术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6.3 清洁能源开发与利用技术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6.4 氢能开发与利用技术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6.5</w:t>
      </w:r>
      <w:r>
        <w:rPr>
          <w:rFonts w:hint="eastAsia" w:ascii="仿宋_GB2312" w:hAnsi="仿宋_GB2312" w:eastAsia="仿宋_GB2312" w:cs="仿宋_GB2312"/>
          <w:sz w:val="32"/>
          <w:szCs w:val="32"/>
          <w:lang w:val="en-US" w:eastAsia="zh-CN"/>
        </w:rPr>
        <w:t xml:space="preserve"> 太阳能光伏技术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6.5 先进可再生能源综合利用技术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6.6 新型电力系统及其支撑技术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6.7 安全高效核能技术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6.8 能源系统数字化智能化技术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6.9 煤基特种燃料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6.10 工业三废技术及资源化综合利用技术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6.11 催化剂和表面活性剂技术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6.12 特种化学品合成技术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6.13 绿色化工技术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6.14 矿产资源开发及综合利用技术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6.15 节能技术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6.16 有机化工原料合成技术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6.17 电池与储能技术</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14" w:name="_Toc15513"/>
      <w:r>
        <w:rPr>
          <w:rFonts w:hint="eastAsia" w:ascii="仿宋_GB2312" w:hAnsi="仿宋_GB2312" w:eastAsia="仿宋_GB2312" w:cs="仿宋_GB2312"/>
          <w:b/>
          <w:bCs/>
          <w:sz w:val="32"/>
          <w:szCs w:val="32"/>
        </w:rPr>
        <w:t>7.现代服务业</w:t>
      </w:r>
      <w:bookmarkEnd w:id="1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现代服务业共性关键技术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研发设计与科技信息服务平台研发与应用示范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7.3 智慧旅游/教育/医疗/居家/商贸/安防/金融/物流/矿业服务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7.4 质量关键共性技术</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计量/标准/检验检测等)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仿宋_GB2312" w:hAnsi="仿宋_GB2312" w:eastAsia="仿宋_GB2312" w:cs="仿宋_GB2312"/>
          <w:b/>
          <w:bCs/>
          <w:sz w:val="32"/>
          <w:szCs w:val="32"/>
        </w:rPr>
      </w:pPr>
      <w:bookmarkStart w:id="15" w:name="_Toc24319"/>
      <w:r>
        <w:rPr>
          <w:rFonts w:hint="eastAsia" w:ascii="仿宋_GB2312" w:hAnsi="仿宋_GB2312" w:eastAsia="仿宋_GB2312" w:cs="仿宋_GB2312"/>
          <w:b/>
          <w:bCs/>
          <w:sz w:val="32"/>
          <w:szCs w:val="32"/>
        </w:rPr>
        <w:t>8.文化和科技融合</w:t>
      </w:r>
      <w:bookmarkEnd w:id="1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鼓励国家、省级文化和科技融合示范基地内的企事业单位申报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8.1 文化创作生产传播和消费等共性关键技术研究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8.2 文化遗产资源保护、展示和传播技术及应用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8.3 数字文化创意技术及产品开发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8.4 文化装备技术及应用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 新媒体与媒体融合技术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8.6 文化大数据技术及应用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8.7 文化和科技融合场景应用及示范</w:t>
      </w:r>
    </w:p>
    <w:p>
      <w:pPr>
        <w:pStyle w:val="4"/>
        <w:pageBreakBefore w:val="0"/>
        <w:widowControl w:val="0"/>
        <w:kinsoku/>
        <w:wordWrap/>
        <w:overflowPunct/>
        <w:topLinePunct w:val="0"/>
        <w:autoSpaceDE/>
        <w:autoSpaceDN/>
        <w:bidi w:val="0"/>
        <w:spacing w:line="560" w:lineRule="exact"/>
        <w:ind w:firstLine="643"/>
        <w:textAlignment w:val="auto"/>
        <w:outlineLvl w:val="1"/>
        <w:rPr>
          <w:b w:val="0"/>
          <w:bCs/>
        </w:rPr>
      </w:pPr>
      <w:bookmarkStart w:id="16" w:name="_Toc12106"/>
      <w:r>
        <w:rPr>
          <w:rFonts w:hint="eastAsia"/>
          <w:b w:val="0"/>
          <w:bCs/>
        </w:rPr>
        <w:t>（二）农业领域</w:t>
      </w:r>
      <w:bookmarkEnd w:id="7"/>
      <w:bookmarkEnd w:id="8"/>
      <w:bookmarkEnd w:id="16"/>
    </w:p>
    <w:p>
      <w:pPr>
        <w:pStyle w:val="5"/>
        <w:pageBreakBefore w:val="0"/>
        <w:widowControl w:val="0"/>
        <w:kinsoku/>
        <w:wordWrap/>
        <w:overflowPunct/>
        <w:topLinePunct w:val="0"/>
        <w:autoSpaceDE/>
        <w:autoSpaceDN/>
        <w:bidi w:val="0"/>
        <w:spacing w:before="0" w:beforeLines="0" w:after="0" w:afterLines="0" w:line="560" w:lineRule="exact"/>
        <w:ind w:firstLine="643"/>
        <w:textAlignment w:val="auto"/>
        <w:outlineLvl w:val="2"/>
        <w:rPr>
          <w:rFonts w:hint="eastAsia"/>
        </w:rPr>
      </w:pPr>
      <w:bookmarkStart w:id="17" w:name="_Toc21416"/>
      <w:bookmarkStart w:id="18" w:name="_Toc9599"/>
      <w:bookmarkStart w:id="19" w:name="_Toc7"/>
      <w:r>
        <w:rPr>
          <w:rFonts w:hint="eastAsia"/>
        </w:rPr>
        <w:t>1.农业种植</w:t>
      </w:r>
      <w:bookmarkEnd w:id="17"/>
      <w:bookmarkEnd w:id="18"/>
      <w:bookmarkEnd w:id="19"/>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1.1 主要粮油作物种质资源创新与新品种选育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1.2 主要粮油作物绿色高效生产关键技术研究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1.3 玉米增密度、小麦宽幅沟播集成技术模式研究与示范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1.4 重要果蔬提质增效关键种植技术集成与示范推广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1.5 高品质设施蔬菜种质创新与示范推广</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1.6 农林病虫害早期监测和防控技术集成与应用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1.7  陕西野生珍稀植物资源开发与利用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1.8 农业有害生物绿色防控投入品及关键技术研究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1.9 设施农业主要病虫害生物防控技术集成与应用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1.10 陕西特色植物资源开发与利用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1.11 茶树新品种筛选及配套生产关键技术集成与示范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1.12 抗逆、优质专用饲草作物新品种选育及丰产技术研究 1.13 食用菌良种选育及配套技术集成与示范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1.14 中药材良种选育与标准化种植新技术集成应用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1.15 特色小杂粮新品种选育及标准化种植示范推广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1.16 高聚硒种植品种引进及应用研究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1.17 作物高效绿色生产关键技术研发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1.18 农作物智慧化种植管控技术研发与应用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1.19 陕南浅山丘陵区马铃薯玉米大豆间作套种技术集成与示范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1.20渭北陕北春玉米区试点大豆玉米复合种植技术集成与示范</w:t>
      </w:r>
    </w:p>
    <w:p>
      <w:pPr>
        <w:pStyle w:val="5"/>
        <w:pageBreakBefore w:val="0"/>
        <w:widowControl w:val="0"/>
        <w:kinsoku/>
        <w:wordWrap/>
        <w:overflowPunct/>
        <w:topLinePunct w:val="0"/>
        <w:autoSpaceDE/>
        <w:autoSpaceDN/>
        <w:bidi w:val="0"/>
        <w:spacing w:before="0" w:beforeLines="0" w:after="0" w:afterLines="0" w:line="560" w:lineRule="exact"/>
        <w:ind w:firstLine="643"/>
        <w:textAlignment w:val="auto"/>
        <w:outlineLvl w:val="2"/>
        <w:rPr>
          <w:rFonts w:hint="eastAsia"/>
        </w:rPr>
      </w:pPr>
      <w:bookmarkStart w:id="20" w:name="_Toc13251"/>
      <w:r>
        <w:rPr>
          <w:rFonts w:hint="eastAsia"/>
        </w:rPr>
        <w:t>2.农业养殖</w:t>
      </w:r>
      <w:bookmarkEnd w:id="20"/>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2.1 优质畜禽新品系选育扩繁技术研究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2.2 陕西地方优质畜禽种质资源调查与优势基因发掘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2.3 家畜基因编辑育种体系建设与生物安全性评价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2.4 青贮饲料良种选育及配套技术集成与示范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2.5 畜禽干细胞育种技术体系建立与应用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2.6 饲用豆粕减量替代技术研究与新产品研发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2.7 畜禽新型饲料及饲料添加剂资源开发与应用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2.8 非洲猪瘟、人兽共患病等重大动物疫病常态化防控技术研究应用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2.9 冷流水养殖、设施渔业和大水面生态渔业关键技术集成示范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2.10 稻渔综合种养技术集成与示范推广</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2.11 家畜繁殖障碍性疾病发病机制与防控技术研究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2.12 畜禽投入品功能成分标准化检测技术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2.13 畜禽肠道健康营养调控技术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2.14 畜禽免疫营养表观遗传调控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2.15 秦岭珍稀濒危动物保护技术研究与应用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2.16 优质高效水产新品种（系）选育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2.17 畜禽标准化健康养殖及环控标准化研究与示范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2.18 牛羊健康养殖及重要疫病防控技术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2.19 牛羊奶检测技术研究及品质控制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2.20 畜禽水产重要疫病快速诊断和检测技术研究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outlineLvl w:val="2"/>
        <w:rPr>
          <w:rFonts w:hint="eastAsia" w:ascii="仿宋_GB2312" w:hAnsi="仿宋_GB2312" w:cs="仿宋_GB2312"/>
          <w:szCs w:val="32"/>
        </w:rPr>
      </w:pPr>
      <w:bookmarkStart w:id="21" w:name="_Toc17668"/>
      <w:r>
        <w:rPr>
          <w:rFonts w:hint="eastAsia" w:ascii="楷体_GB2312" w:hAnsi="楷体_GB2312" w:eastAsia="楷体_GB2312" w:cs="Times New Roman"/>
          <w:b/>
          <w:bCs/>
          <w:kern w:val="2"/>
          <w:sz w:val="32"/>
          <w:szCs w:val="32"/>
          <w:lang w:val="en-US" w:eastAsia="zh-CN" w:bidi="ar-SA"/>
        </w:rPr>
        <w:t>3.农产品加工及质量安全</w:t>
      </w:r>
      <w:bookmarkEnd w:id="21"/>
      <w:r>
        <w:rPr>
          <w:rFonts w:hint="eastAsia" w:ascii="仿宋_GB2312" w:hAnsi="仿宋_GB2312" w:cs="仿宋_GB2312"/>
          <w:szCs w:val="32"/>
        </w:rPr>
        <w:t xml:space="preserve">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3.1 功能性粮食原料及休闲食品加工工艺研究与示范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3.2 农产品绿色节能贮藏保鲜关键技术研究与应用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3.3 畜禽产品加工关键技术及加工副产物利用研究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3.4 果蔬精深加工新技术及多元化产品开发技术集成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3.5 益生菌资源挖掘与新型发酵饮品关键技术研究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3.6 新型功能性乳制品开发利用与评价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3.7 特色传统食品的标准化、工业化加工技术及装备研究3.8 农产品深加工中质量安全因子检测及绿色控制技术研发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3.9 主要粮油作物精深加工关键技术研究与示范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3.10 豆制品绿色深加工及副产物综合利用技术研究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3.11 特色预制菜关键技术研发与利用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3.12 工业化主食糕点与传统面制食品功能提升关键技术研究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3.13 健康低钠肉制品加工技术研究与示范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3.14 肉制品低温灭菌防腐保鲜与质量控制技术研究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3.15 食品非热加工技术研究与应用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3.16 食品增材制造关键技术研发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3.17 食用菌精深加工及副产物高值化利用技术研究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3.18 茶资源高效利用与精深加工关键技术研究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3.19 功能性油脂资源开发与产品创制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3.20 杂粮特征性功能成分挖掘与营养富集技术研究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3.21 功能食品、保健食品、特膳食品创制关键技术研究</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3.22 农业投入品减量增效技术研发与质量安全评价</w:t>
      </w:r>
    </w:p>
    <w:p>
      <w:pPr>
        <w:pStyle w:val="5"/>
        <w:pageBreakBefore w:val="0"/>
        <w:widowControl w:val="0"/>
        <w:kinsoku/>
        <w:wordWrap/>
        <w:overflowPunct/>
        <w:topLinePunct w:val="0"/>
        <w:autoSpaceDE/>
        <w:autoSpaceDN/>
        <w:bidi w:val="0"/>
        <w:spacing w:before="0" w:beforeLines="0" w:after="0" w:afterLines="0" w:line="560" w:lineRule="exact"/>
        <w:ind w:firstLine="643"/>
        <w:textAlignment w:val="auto"/>
        <w:outlineLvl w:val="2"/>
        <w:rPr>
          <w:rFonts w:hint="eastAsia"/>
        </w:rPr>
      </w:pPr>
      <w:bookmarkStart w:id="22" w:name="_Toc28922"/>
      <w:r>
        <w:rPr>
          <w:rFonts w:hint="eastAsia"/>
        </w:rPr>
        <w:t>4.农业装备及信息化</w:t>
      </w:r>
      <w:bookmarkEnd w:id="22"/>
      <w:r>
        <w:rPr>
          <w:rFonts w:hint="eastAsia"/>
        </w:rPr>
        <w:t xml:space="preserve">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4.1 设施蔬菜生长模型与智能化控制设备研发及应用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4.2 设施农业智能化控制远程监控技术研发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4.3 果园高效管理关键技术研究与装备研发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4.4 农产品加工新设备研发与示范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4.5 丘陵山区适用小型机械和园艺机械化技术与装备开发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4.6 果蔬对靶授粉关键技术研究与装备研发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4.7 食品专用新型增材制造设备研发与产品开发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4.8 果蔬品质安全实时感知与智能采摘装备研发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4.9 农产品质量安全追溯信息化系统开发与利用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4.10 果蔬病虫害快速识别技术研究与装备开发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4.11 优质绿色洁净干燥加工技术与设备研发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4.12 智能信息水肥一体化灌溉技术与装备开发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4.13 农业遥感快速监测研究与智能评估系统开发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4.14 智慧农业大数据共享技术研究与平台开发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4.15 农业气象灾害精细化监测预报技术研究与系统开发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4.16 农畜产品无损检测关键技术研究与装备开发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4.17 设施畜禽智能化环境控制技术及装备研发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4.18 农产品智能保鲜和冷链物流技术及装备研发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4.19 农机北斗智能监测终端及辅助驾驶系统集成应用</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4.20 精准整地、播种、施肥、喷药、中耕等复式作业机械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装备研发</w:t>
      </w:r>
    </w:p>
    <w:p>
      <w:pPr>
        <w:pageBreakBefore w:val="0"/>
        <w:widowControl w:val="0"/>
        <w:kinsoku/>
        <w:wordWrap/>
        <w:overflowPunct/>
        <w:topLinePunct w:val="0"/>
        <w:autoSpaceDE/>
        <w:autoSpaceDN/>
        <w:bidi w:val="0"/>
        <w:spacing w:line="560" w:lineRule="exact"/>
        <w:ind w:left="640" w:leftChars="200" w:firstLine="0" w:firstLineChars="0"/>
        <w:textAlignment w:val="auto"/>
        <w:outlineLvl w:val="2"/>
        <w:rPr>
          <w:rFonts w:hint="eastAsia" w:ascii="仿宋_GB2312" w:hAnsi="仿宋_GB2312" w:cs="仿宋_GB2312"/>
          <w:szCs w:val="32"/>
        </w:rPr>
      </w:pPr>
      <w:bookmarkStart w:id="23" w:name="_Toc12444"/>
      <w:r>
        <w:rPr>
          <w:rFonts w:hint="eastAsia" w:ascii="楷体_GB2312" w:hAnsi="楷体_GB2312" w:eastAsia="楷体_GB2312" w:cs="Times New Roman"/>
          <w:b/>
          <w:bCs/>
          <w:kern w:val="2"/>
          <w:sz w:val="32"/>
          <w:szCs w:val="32"/>
          <w:lang w:val="en-US" w:eastAsia="zh-CN" w:bidi="ar-SA"/>
        </w:rPr>
        <w:t>5.农业资源高效利用及生态修复</w:t>
      </w:r>
      <w:bookmarkEnd w:id="23"/>
      <w:r>
        <w:rPr>
          <w:rFonts w:hint="eastAsia" w:ascii="仿宋_GB2312" w:hAnsi="仿宋_GB2312" w:cs="仿宋_GB2312"/>
          <w:szCs w:val="32"/>
        </w:rPr>
        <w:t xml:space="preserve">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5.1 农业废弃物无害化肥料化高值化处理研究与示范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5.2 土壤质量改良与提升技术研究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5.3 土壤污染成因溯源、修复治理技术研究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5.4 农用地膜环境污染风险评价及管控技术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5.5 果园水肥高效管理与规模化利用技术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5.6 生物农业关键技术研究与生物制剂产业化开发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5.7 “种养结合”绿色循环农业技术集成与示范</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5.8 农村垃圾智能化处理与高效安全利用技术研发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5.9 农村污水智能化、安全化处理技术及装备研发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5.10 农村厕所节水、防冻、卫生适宜技术及产品研发</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5.11 环境友好型农药研制与开发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5.12 水产养殖尾水循环利用和生态化处理关键技术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5.13 农业生物质高值化利用关键技术研究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5.14 农业高效节水灌溉技术研究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5.15 区域水体</w:t>
      </w:r>
      <w:r>
        <w:rPr>
          <w:rFonts w:hint="eastAsia" w:ascii="仿宋_GB2312" w:hAnsi="仿宋_GB2312" w:cs="仿宋_GB2312"/>
          <w:szCs w:val="32"/>
          <w:lang w:eastAsia="zh-CN"/>
        </w:rPr>
        <w:t>－</w:t>
      </w:r>
      <w:r>
        <w:rPr>
          <w:rFonts w:hint="eastAsia" w:ascii="仿宋_GB2312" w:hAnsi="仿宋_GB2312" w:cs="仿宋_GB2312"/>
          <w:szCs w:val="32"/>
        </w:rPr>
        <w:t xml:space="preserve">土壤污染的生态修复协同技术研究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5.16 区域生态循环农业模式构建与应用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5.17 休闲观光、创意农业技术研究与示范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5.18 耐候型防虫网用材料研发及无损织造关键技术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hint="eastAsia" w:ascii="仿宋_GB2312" w:hAnsi="仿宋_GB2312" w:cs="仿宋_GB2312"/>
          <w:szCs w:val="32"/>
        </w:rPr>
      </w:pPr>
      <w:r>
        <w:rPr>
          <w:rFonts w:hint="eastAsia" w:ascii="仿宋_GB2312" w:hAnsi="仿宋_GB2312" w:cs="仿宋_GB2312"/>
          <w:szCs w:val="32"/>
        </w:rPr>
        <w:t xml:space="preserve">5.19 新型农膜替代品制备关键技术及产品研发 </w:t>
      </w:r>
    </w:p>
    <w:p>
      <w:pPr>
        <w:pageBreakBefore w:val="0"/>
        <w:widowControl w:val="0"/>
        <w:kinsoku/>
        <w:wordWrap/>
        <w:overflowPunct/>
        <w:topLinePunct w:val="0"/>
        <w:autoSpaceDE/>
        <w:autoSpaceDN/>
        <w:bidi w:val="0"/>
        <w:spacing w:line="560" w:lineRule="exact"/>
        <w:ind w:left="640" w:leftChars="200" w:firstLine="0" w:firstLineChars="0"/>
        <w:textAlignment w:val="auto"/>
        <w:rPr>
          <w:rFonts w:ascii="仿宋_GB2312" w:hAnsi="仿宋_GB2312" w:cs="仿宋_GB2312"/>
          <w:szCs w:val="32"/>
        </w:rPr>
      </w:pPr>
      <w:r>
        <w:rPr>
          <w:rFonts w:hint="eastAsia" w:ascii="仿宋_GB2312" w:hAnsi="仿宋_GB2312" w:cs="仿宋_GB2312"/>
          <w:szCs w:val="32"/>
        </w:rPr>
        <w:t>5.20 畜禽粪污无害化处理和资源化利用新技术研究与示范</w:t>
      </w:r>
    </w:p>
    <w:p>
      <w:pPr>
        <w:pStyle w:val="4"/>
        <w:pageBreakBefore w:val="0"/>
        <w:widowControl w:val="0"/>
        <w:kinsoku/>
        <w:wordWrap/>
        <w:overflowPunct/>
        <w:topLinePunct w:val="0"/>
        <w:autoSpaceDE/>
        <w:autoSpaceDN/>
        <w:bidi w:val="0"/>
        <w:spacing w:line="560" w:lineRule="exact"/>
        <w:ind w:firstLine="643"/>
        <w:textAlignment w:val="auto"/>
        <w:outlineLvl w:val="1"/>
        <w:rPr>
          <w:b w:val="0"/>
          <w:bCs/>
        </w:rPr>
      </w:pPr>
      <w:bookmarkStart w:id="24" w:name="_Toc14146"/>
      <w:bookmarkStart w:id="25" w:name="_Toc2690"/>
      <w:bookmarkStart w:id="26" w:name="_Toc16149"/>
      <w:r>
        <w:rPr>
          <w:rFonts w:hint="eastAsia"/>
          <w:b w:val="0"/>
          <w:bCs/>
        </w:rPr>
        <w:t>（三）社会发展领域</w:t>
      </w:r>
      <w:bookmarkEnd w:id="24"/>
      <w:bookmarkEnd w:id="25"/>
      <w:bookmarkEnd w:id="26"/>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ascii="仿宋" w:hAnsi="仿宋" w:eastAsia="仿宋"/>
          <w:b/>
          <w:bCs/>
          <w:sz w:val="32"/>
          <w:szCs w:val="32"/>
        </w:rPr>
      </w:pPr>
      <w:bookmarkStart w:id="27" w:name="_Toc9145"/>
      <w:bookmarkStart w:id="28" w:name="_Toc4842"/>
      <w:bookmarkStart w:id="29" w:name="_Toc17844"/>
      <w:r>
        <w:rPr>
          <w:rFonts w:hint="eastAsia" w:ascii="仿宋" w:hAnsi="仿宋" w:eastAsia="仿宋"/>
          <w:b/>
          <w:bCs/>
          <w:sz w:val="32"/>
          <w:szCs w:val="32"/>
        </w:rPr>
        <w:t>1.疾病防诊治</w:t>
      </w:r>
      <w:bookmarkEnd w:id="27"/>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1.1心血管系统疾病防诊治关键技术研究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.2</w:t>
      </w:r>
      <w:r>
        <w:rPr>
          <w:rFonts w:hint="eastAsia" w:ascii="仿宋" w:hAnsi="仿宋" w:eastAsia="仿宋"/>
          <w:sz w:val="32"/>
          <w:szCs w:val="32"/>
          <w:lang w:val="zh-CN"/>
        </w:rPr>
        <w:t>神经系统疾病防诊治关键技术研究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.3</w:t>
      </w:r>
      <w:r>
        <w:rPr>
          <w:rFonts w:hint="eastAsia" w:ascii="仿宋" w:hAnsi="仿宋" w:eastAsia="仿宋"/>
          <w:sz w:val="32"/>
          <w:szCs w:val="32"/>
          <w:lang w:val="zh-CN"/>
        </w:rPr>
        <w:t>呼吸系统疾病防诊治关键技术研究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.4</w:t>
      </w:r>
      <w:r>
        <w:rPr>
          <w:rFonts w:hint="eastAsia" w:ascii="仿宋" w:hAnsi="仿宋" w:eastAsia="仿宋"/>
          <w:sz w:val="32"/>
          <w:szCs w:val="32"/>
          <w:lang w:val="zh-CN"/>
        </w:rPr>
        <w:t>消化系统疾病防诊治关键技术研究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.5</w:t>
      </w:r>
      <w:r>
        <w:rPr>
          <w:rFonts w:hint="eastAsia" w:ascii="仿宋" w:hAnsi="仿宋" w:eastAsia="仿宋"/>
          <w:sz w:val="32"/>
          <w:szCs w:val="32"/>
          <w:lang w:val="zh-CN"/>
        </w:rPr>
        <w:t>血液系统疾病防诊治关键技术研究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.6</w:t>
      </w:r>
      <w:r>
        <w:rPr>
          <w:rFonts w:hint="eastAsia" w:ascii="仿宋" w:hAnsi="仿宋" w:eastAsia="仿宋"/>
          <w:sz w:val="32"/>
          <w:szCs w:val="32"/>
          <w:lang w:val="zh-CN"/>
        </w:rPr>
        <w:t>代谢性疾病防诊治关键技术研究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.7</w:t>
      </w:r>
      <w:r>
        <w:rPr>
          <w:rFonts w:hint="eastAsia" w:ascii="仿宋" w:hAnsi="仿宋" w:eastAsia="仿宋"/>
          <w:sz w:val="32"/>
          <w:szCs w:val="32"/>
          <w:lang w:val="zh-CN"/>
        </w:rPr>
        <w:t>泌尿系统疾病防诊治关键技术研究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.8</w:t>
      </w:r>
      <w:r>
        <w:rPr>
          <w:rFonts w:hint="eastAsia" w:ascii="仿宋" w:hAnsi="仿宋" w:eastAsia="仿宋"/>
          <w:sz w:val="32"/>
          <w:szCs w:val="32"/>
          <w:lang w:val="zh-CN"/>
        </w:rPr>
        <w:t>免疫系统疾病关键技术研究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.9</w:t>
      </w:r>
      <w:r>
        <w:rPr>
          <w:rFonts w:hint="eastAsia" w:ascii="仿宋" w:hAnsi="仿宋" w:eastAsia="仿宋"/>
          <w:sz w:val="32"/>
          <w:szCs w:val="32"/>
          <w:lang w:val="zh-CN"/>
        </w:rPr>
        <w:t>外科疾病防诊治关键技术研究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.10</w:t>
      </w:r>
      <w:r>
        <w:rPr>
          <w:rFonts w:hint="eastAsia" w:ascii="仿宋" w:hAnsi="仿宋" w:eastAsia="仿宋"/>
          <w:sz w:val="32"/>
          <w:szCs w:val="32"/>
          <w:lang w:val="zh-CN"/>
        </w:rPr>
        <w:t>精神心理疾病防诊治关键技术研究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.11</w:t>
      </w:r>
      <w:r>
        <w:rPr>
          <w:rFonts w:hint="eastAsia" w:ascii="仿宋" w:hAnsi="仿宋" w:eastAsia="仿宋"/>
          <w:sz w:val="32"/>
          <w:szCs w:val="32"/>
          <w:lang w:val="zh-CN"/>
        </w:rPr>
        <w:t>妇产科疾病防诊治关键技术研究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.12</w:t>
      </w:r>
      <w:r>
        <w:rPr>
          <w:rFonts w:hint="eastAsia" w:ascii="仿宋" w:hAnsi="仿宋" w:eastAsia="仿宋"/>
          <w:sz w:val="32"/>
          <w:szCs w:val="32"/>
          <w:lang w:val="zh-CN"/>
        </w:rPr>
        <w:t>口腔疾病防诊治关键技术研究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.13</w:t>
      </w:r>
      <w:r>
        <w:rPr>
          <w:rFonts w:hint="eastAsia" w:ascii="仿宋" w:hAnsi="仿宋" w:eastAsia="仿宋"/>
          <w:sz w:val="32"/>
          <w:szCs w:val="32"/>
          <w:lang w:val="zh-CN"/>
        </w:rPr>
        <w:t>感染性疾病防诊治关键技术研究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.14</w:t>
      </w:r>
      <w:r>
        <w:rPr>
          <w:rFonts w:hint="eastAsia" w:ascii="仿宋" w:hAnsi="仿宋" w:eastAsia="仿宋"/>
          <w:sz w:val="32"/>
          <w:szCs w:val="32"/>
          <w:lang w:val="zh-CN"/>
        </w:rPr>
        <w:t>老年疾病防诊治关键技术研究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.15</w:t>
      </w:r>
      <w:r>
        <w:rPr>
          <w:rFonts w:hint="eastAsia" w:ascii="仿宋" w:hAnsi="仿宋" w:eastAsia="仿宋"/>
          <w:sz w:val="32"/>
          <w:szCs w:val="32"/>
          <w:lang w:val="zh-CN"/>
        </w:rPr>
        <w:t>儿科疾病防诊治关键技术研究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.16</w:t>
      </w:r>
      <w:r>
        <w:rPr>
          <w:rFonts w:hint="eastAsia" w:ascii="仿宋" w:hAnsi="仿宋" w:eastAsia="仿宋"/>
          <w:sz w:val="32"/>
          <w:szCs w:val="32"/>
          <w:lang w:val="zh-CN"/>
        </w:rPr>
        <w:t>眼科疾病防诊治关键技术研究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.17</w:t>
      </w:r>
      <w:r>
        <w:rPr>
          <w:rFonts w:hint="eastAsia" w:ascii="仿宋" w:hAnsi="仿宋" w:eastAsia="仿宋"/>
          <w:sz w:val="32"/>
          <w:szCs w:val="32"/>
          <w:lang w:val="zh-CN"/>
        </w:rPr>
        <w:t>耳鼻喉疾病防诊治关键技术研究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.18</w:t>
      </w:r>
      <w:r>
        <w:rPr>
          <w:rFonts w:hint="eastAsia" w:ascii="仿宋" w:hAnsi="仿宋" w:eastAsia="仿宋"/>
          <w:sz w:val="32"/>
          <w:szCs w:val="32"/>
          <w:lang w:val="zh-CN"/>
        </w:rPr>
        <w:t>骨科疾病防诊治关键技术研究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.19</w:t>
      </w:r>
      <w:r>
        <w:rPr>
          <w:rFonts w:hint="eastAsia" w:ascii="仿宋" w:hAnsi="仿宋" w:eastAsia="仿宋"/>
          <w:sz w:val="32"/>
          <w:szCs w:val="32"/>
          <w:lang w:val="zh-CN"/>
        </w:rPr>
        <w:t>皮肤疾病防诊治关键技术研究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hint="eastAsia" w:ascii="仿宋" w:hAnsi="仿宋" w:eastAsia="仿宋"/>
          <w:sz w:val="32"/>
          <w:szCs w:val="32"/>
          <w:lang w:val="zh-CN"/>
        </w:rPr>
        <w:t>1</w:t>
      </w:r>
      <w:r>
        <w:rPr>
          <w:rFonts w:ascii="仿宋" w:hAnsi="仿宋" w:eastAsia="仿宋"/>
          <w:sz w:val="32"/>
          <w:szCs w:val="32"/>
          <w:lang w:val="zh-CN"/>
        </w:rPr>
        <w:t>.20</w:t>
      </w:r>
      <w:r>
        <w:rPr>
          <w:rFonts w:hint="eastAsia" w:ascii="仿宋" w:hAnsi="仿宋" w:eastAsia="仿宋"/>
          <w:sz w:val="32"/>
          <w:szCs w:val="32"/>
          <w:lang w:val="zh-CN"/>
        </w:rPr>
        <w:t>地方病防治关键技术研究</w:t>
      </w:r>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ascii="仿宋" w:hAnsi="仿宋" w:eastAsia="仿宋"/>
          <w:b/>
          <w:bCs/>
          <w:sz w:val="32"/>
          <w:szCs w:val="32"/>
        </w:rPr>
      </w:pPr>
      <w:bookmarkStart w:id="30" w:name="_Toc13467"/>
      <w:bookmarkStart w:id="31" w:name="_Toc16066_WPSOffice_Level3"/>
      <w:bookmarkStart w:id="32" w:name="_Toc7441"/>
      <w:r>
        <w:rPr>
          <w:rFonts w:hint="eastAsia" w:ascii="仿宋" w:hAnsi="仿宋" w:eastAsia="仿宋"/>
          <w:b/>
          <w:bCs/>
          <w:sz w:val="32"/>
          <w:szCs w:val="32"/>
        </w:rPr>
        <w:t>2.药物与医疗</w:t>
      </w:r>
      <w:bookmarkEnd w:id="30"/>
      <w:bookmarkEnd w:id="31"/>
      <w:r>
        <w:rPr>
          <w:rFonts w:hint="eastAsia" w:ascii="仿宋" w:hAnsi="仿宋" w:eastAsia="仿宋"/>
          <w:b/>
          <w:bCs/>
          <w:sz w:val="32"/>
          <w:szCs w:val="32"/>
        </w:rPr>
        <w:t>器械</w:t>
      </w:r>
      <w:bookmarkEnd w:id="32"/>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2.1新药创制关键技术研究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2.2仿制药关键技术及一致性评价研究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2.3新型疫苗关键技术研究及产品研发</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4</w:t>
      </w:r>
      <w:r>
        <w:rPr>
          <w:rFonts w:hint="eastAsia" w:ascii="仿宋" w:hAnsi="仿宋" w:eastAsia="仿宋"/>
          <w:sz w:val="32"/>
          <w:szCs w:val="32"/>
        </w:rPr>
        <w:t>新型医用材料关键技术研究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5</w:t>
      </w:r>
      <w:r>
        <w:rPr>
          <w:rFonts w:hint="eastAsia" w:ascii="仿宋" w:hAnsi="仿宋" w:eastAsia="仿宋"/>
          <w:sz w:val="32"/>
          <w:szCs w:val="32"/>
        </w:rPr>
        <w:t>医疗器械关键技术研究及产品研发</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sz w:val="32"/>
          <w:szCs w:val="32"/>
        </w:rPr>
      </w:pPr>
      <w:r>
        <w:rPr>
          <w:rFonts w:ascii="仿宋" w:hAnsi="仿宋" w:eastAsia="仿宋"/>
          <w:sz w:val="32"/>
          <w:szCs w:val="32"/>
        </w:rPr>
        <w:t>2.6</w:t>
      </w:r>
      <w:r>
        <w:rPr>
          <w:rFonts w:hint="eastAsia" w:ascii="仿宋" w:hAnsi="仿宋" w:eastAsia="仿宋"/>
          <w:sz w:val="32"/>
          <w:szCs w:val="32"/>
        </w:rPr>
        <w:t>生物技术关键技术研究</w:t>
      </w:r>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ascii="仿宋" w:hAnsi="仿宋" w:eastAsia="仿宋"/>
          <w:b/>
          <w:bCs/>
          <w:color w:val="000000" w:themeColor="text1"/>
          <w:sz w:val="32"/>
          <w:szCs w:val="32"/>
          <w14:textFill>
            <w14:solidFill>
              <w14:schemeClr w14:val="tx1"/>
            </w14:solidFill>
          </w14:textFill>
        </w:rPr>
      </w:pPr>
      <w:bookmarkStart w:id="33" w:name="_Toc13218"/>
      <w:bookmarkStart w:id="34" w:name="_Toc29938"/>
      <w:bookmarkStart w:id="35" w:name="_Toc21987_WPSOffice_Level3"/>
      <w:r>
        <w:rPr>
          <w:rFonts w:ascii="仿宋" w:hAnsi="仿宋" w:eastAsia="仿宋"/>
          <w:b/>
          <w:bCs/>
          <w:color w:val="000000" w:themeColor="text1"/>
          <w:sz w:val="32"/>
          <w:szCs w:val="32"/>
          <w14:textFill>
            <w14:solidFill>
              <w14:schemeClr w14:val="tx1"/>
            </w14:solidFill>
          </w14:textFill>
        </w:rPr>
        <w:t>3</w:t>
      </w:r>
      <w:r>
        <w:rPr>
          <w:rFonts w:hint="eastAsia" w:ascii="仿宋" w:hAnsi="仿宋" w:eastAsia="仿宋"/>
          <w:b/>
          <w:bCs/>
          <w:color w:val="000000" w:themeColor="text1"/>
          <w:sz w:val="32"/>
          <w:szCs w:val="32"/>
          <w14:textFill>
            <w14:solidFill>
              <w14:schemeClr w14:val="tx1"/>
            </w14:solidFill>
          </w14:textFill>
        </w:rPr>
        <w:t>.中医药现代化</w:t>
      </w:r>
      <w:bookmarkEnd w:id="33"/>
      <w:bookmarkEnd w:id="34"/>
      <w:bookmarkEnd w:id="35"/>
    </w:p>
    <w:p>
      <w:pPr>
        <w:pageBreakBefore w:val="0"/>
        <w:widowControl w:val="0"/>
        <w:kinsoku/>
        <w:wordWrap/>
        <w:overflowPunct/>
        <w:topLinePunct w:val="0"/>
        <w:autoSpaceDE/>
        <w:autoSpaceDN/>
        <w:bidi w:val="0"/>
        <w:spacing w:line="560" w:lineRule="exact"/>
        <w:ind w:firstLine="643"/>
        <w:textAlignment w:val="auto"/>
        <w:rPr>
          <w:rFonts w:eastAsia="仿宋_GB2312"/>
          <w:kern w:val="0"/>
          <w:sz w:val="28"/>
          <w:szCs w:val="28"/>
          <w:lang w:val="zh-CN"/>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1</w:t>
      </w:r>
      <w:r>
        <w:rPr>
          <w:rFonts w:hint="eastAsia" w:eastAsia="仿宋_GB2312"/>
          <w:kern w:val="0"/>
          <w:sz w:val="28"/>
          <w:szCs w:val="28"/>
          <w:lang w:val="zh-CN"/>
        </w:rPr>
        <w:t>“</w:t>
      </w:r>
      <w:r>
        <w:rPr>
          <w:rFonts w:hint="eastAsia" w:eastAsia="仿宋_GB2312"/>
          <w:kern w:val="0"/>
          <w:sz w:val="28"/>
          <w:szCs w:val="28"/>
        </w:rPr>
        <w:t>秦药</w:t>
      </w:r>
      <w:r>
        <w:rPr>
          <w:rFonts w:hint="eastAsia" w:eastAsia="仿宋_GB2312"/>
          <w:kern w:val="0"/>
          <w:sz w:val="28"/>
          <w:szCs w:val="28"/>
          <w:lang w:val="zh-CN"/>
        </w:rPr>
        <w:t>”</w:t>
      </w:r>
      <w:r>
        <w:rPr>
          <w:rFonts w:eastAsia="仿宋_GB2312"/>
          <w:kern w:val="0"/>
          <w:sz w:val="28"/>
          <w:szCs w:val="28"/>
          <w:lang w:val="zh-CN"/>
        </w:rPr>
        <w:t>道地药材质量提升研究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2</w:t>
      </w:r>
      <w:r>
        <w:rPr>
          <w:rFonts w:hint="eastAsia" w:ascii="仿宋" w:hAnsi="仿宋" w:eastAsia="仿宋"/>
          <w:sz w:val="32"/>
          <w:szCs w:val="32"/>
        </w:rPr>
        <w:t>中药材加工、炮制、提取关键技术研究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lang w:val="zh-CN"/>
        </w:rPr>
        <w:t>中药大品种二次开发关键技术研究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经典名方、院内制剂开发研究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lang w:val="zh-CN"/>
        </w:rPr>
        <w:t>中医药循证</w:t>
      </w:r>
      <w:r>
        <w:rPr>
          <w:rFonts w:hint="eastAsia" w:ascii="仿宋" w:hAnsi="仿宋" w:eastAsia="仿宋"/>
          <w:sz w:val="32"/>
          <w:szCs w:val="32"/>
        </w:rPr>
        <w:t>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lang w:val="zh-CN"/>
        </w:rPr>
      </w:pPr>
      <w:r>
        <w:rPr>
          <w:rFonts w:ascii="仿宋" w:hAnsi="仿宋" w:eastAsia="仿宋"/>
          <w:sz w:val="32"/>
          <w:szCs w:val="32"/>
        </w:rPr>
        <w:t>3</w:t>
      </w:r>
      <w:r>
        <w:rPr>
          <w:rFonts w:hint="eastAsia" w:ascii="仿宋" w:hAnsi="仿宋" w:eastAsia="仿宋"/>
          <w:sz w:val="32"/>
          <w:szCs w:val="32"/>
        </w:rPr>
        <w:t>.</w:t>
      </w:r>
      <w:r>
        <w:rPr>
          <w:rFonts w:ascii="仿宋" w:hAnsi="仿宋" w:eastAsia="仿宋"/>
          <w:sz w:val="32"/>
          <w:szCs w:val="32"/>
        </w:rPr>
        <w:t>6</w:t>
      </w:r>
      <w:r>
        <w:rPr>
          <w:rFonts w:hint="eastAsia" w:ascii="仿宋" w:hAnsi="仿宋" w:eastAsia="仿宋"/>
          <w:sz w:val="32"/>
          <w:szCs w:val="32"/>
          <w:lang w:val="zh-CN"/>
        </w:rPr>
        <w:t>重大疑难疾病、传染病、慢性病等中西医联合攻关</w:t>
      </w:r>
      <w:r>
        <w:rPr>
          <w:rFonts w:hint="eastAsia" w:ascii="仿宋" w:hAnsi="仿宋" w:eastAsia="仿宋"/>
          <w:sz w:val="32"/>
          <w:szCs w:val="32"/>
        </w:rPr>
        <w:t>研究</w:t>
      </w:r>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ascii="仿宋" w:hAnsi="仿宋" w:eastAsia="仿宋"/>
          <w:b/>
          <w:bCs/>
          <w:sz w:val="32"/>
          <w:szCs w:val="32"/>
        </w:rPr>
      </w:pPr>
      <w:bookmarkStart w:id="36" w:name="_Toc5700"/>
      <w:bookmarkStart w:id="37" w:name="_Toc13446"/>
      <w:bookmarkStart w:id="38" w:name="_Toc8399_WPSOffice_Level3"/>
      <w:r>
        <w:rPr>
          <w:rFonts w:ascii="仿宋" w:hAnsi="仿宋" w:eastAsia="仿宋"/>
          <w:b/>
          <w:bCs/>
          <w:sz w:val="32"/>
          <w:szCs w:val="32"/>
        </w:rPr>
        <w:t>4</w:t>
      </w:r>
      <w:r>
        <w:rPr>
          <w:rFonts w:hint="eastAsia" w:ascii="仿宋" w:hAnsi="仿宋" w:eastAsia="仿宋"/>
          <w:b/>
          <w:bCs/>
          <w:sz w:val="32"/>
          <w:szCs w:val="32"/>
        </w:rPr>
        <w:t>.碳达峰碳中和与生态环境保护</w:t>
      </w:r>
      <w:bookmarkEnd w:id="36"/>
      <w:bookmarkEnd w:id="37"/>
      <w:bookmarkEnd w:id="38"/>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.1黄河流域（陕西段）生态环境保护关键技术研究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.2秦岭生态环境保护关键技术研究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.3环境监测、治理和修复关键技术研究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大气污染物、臭氧监测和综合管控技术、装备研发</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4.5</w:t>
      </w:r>
      <w:r>
        <w:rPr>
          <w:rFonts w:hint="eastAsia" w:ascii="仿宋" w:hAnsi="仿宋" w:eastAsia="仿宋"/>
          <w:sz w:val="32"/>
          <w:szCs w:val="32"/>
        </w:rPr>
        <w:t>噪声污染防治关键技术装备研发</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4.6</w:t>
      </w:r>
      <w:r>
        <w:rPr>
          <w:rFonts w:hint="eastAsia" w:ascii="仿宋" w:hAnsi="仿宋" w:eastAsia="仿宋"/>
          <w:color w:val="000000" w:themeColor="text1"/>
          <w:sz w:val="32"/>
          <w:szCs w:val="32"/>
          <w14:textFill>
            <w14:solidFill>
              <w14:schemeClr w14:val="tx1"/>
            </w14:solidFill>
          </w14:textFill>
        </w:rPr>
        <w:t>新污染物监测、治理、健康风险评估关键技术研究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应对</w:t>
      </w:r>
      <w:r>
        <w:rPr>
          <w:rFonts w:hint="eastAsia" w:ascii="仿宋" w:hAnsi="仿宋" w:eastAsia="仿宋"/>
          <w:sz w:val="32"/>
          <w:szCs w:val="32"/>
        </w:rPr>
        <w:t>气候变化关键技术研究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8</w:t>
      </w:r>
      <w:r>
        <w:rPr>
          <w:rFonts w:hint="eastAsia" w:ascii="仿宋" w:hAnsi="仿宋" w:eastAsia="仿宋"/>
          <w:color w:val="000000" w:themeColor="text1"/>
          <w:sz w:val="32"/>
          <w:szCs w:val="32"/>
          <w14:textFill>
            <w14:solidFill>
              <w14:schemeClr w14:val="tx1"/>
            </w14:solidFill>
          </w14:textFill>
        </w:rPr>
        <w:t>减污降碳、节能降碳、绿色低碳关键技术研究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ascii="仿宋" w:hAnsi="仿宋" w:eastAsia="仿宋"/>
          <w:sz w:val="32"/>
          <w:szCs w:val="32"/>
        </w:rPr>
        <w:t>9</w:t>
      </w:r>
      <w:r>
        <w:rPr>
          <w:rFonts w:hint="eastAsia" w:ascii="仿宋" w:hAnsi="仿宋" w:eastAsia="仿宋"/>
          <w:sz w:val="32"/>
          <w:szCs w:val="32"/>
        </w:rPr>
        <w:t>资源保护及高效利用关键技术研究</w:t>
      </w:r>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ascii="仿宋" w:hAnsi="仿宋" w:eastAsia="仿宋"/>
          <w:b/>
          <w:bCs/>
          <w:sz w:val="32"/>
          <w:szCs w:val="32"/>
        </w:rPr>
      </w:pPr>
      <w:bookmarkStart w:id="39" w:name="_Toc8045"/>
      <w:bookmarkStart w:id="40" w:name="_Toc20882_WPSOffice_Level3"/>
      <w:bookmarkStart w:id="41" w:name="_Toc10067"/>
      <w:r>
        <w:rPr>
          <w:rFonts w:ascii="仿宋" w:hAnsi="仿宋" w:eastAsia="仿宋"/>
          <w:b/>
          <w:bCs/>
          <w:sz w:val="32"/>
          <w:szCs w:val="32"/>
        </w:rPr>
        <w:t>5</w:t>
      </w:r>
      <w:r>
        <w:rPr>
          <w:rFonts w:hint="eastAsia" w:ascii="仿宋" w:hAnsi="仿宋" w:eastAsia="仿宋"/>
          <w:b/>
          <w:bCs/>
          <w:sz w:val="32"/>
          <w:szCs w:val="32"/>
        </w:rPr>
        <w:t>.</w:t>
      </w:r>
      <w:bookmarkEnd w:id="39"/>
      <w:bookmarkEnd w:id="40"/>
      <w:r>
        <w:rPr>
          <w:rFonts w:hint="eastAsia" w:ascii="仿宋" w:hAnsi="仿宋" w:eastAsia="仿宋"/>
          <w:b/>
          <w:bCs/>
          <w:sz w:val="32"/>
          <w:szCs w:val="32"/>
        </w:rPr>
        <w:t>绿色建筑</w:t>
      </w:r>
      <w:bookmarkEnd w:id="41"/>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.1新型建筑材料研发</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.2建筑施工工艺关键技术研究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.3装配式建筑关键技术研究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bookmarkStart w:id="42" w:name="_Toc16442"/>
      <w:bookmarkStart w:id="43" w:name="_Toc871_WPSOffice_Level3"/>
      <w:r>
        <w:rPr>
          <w:rFonts w:ascii="仿宋" w:hAnsi="仿宋" w:eastAsia="仿宋"/>
          <w:sz w:val="32"/>
          <w:szCs w:val="32"/>
        </w:rPr>
        <w:t>4</w:t>
      </w:r>
      <w:r>
        <w:rPr>
          <w:rFonts w:hint="eastAsia" w:ascii="仿宋" w:hAnsi="仿宋" w:eastAsia="仿宋"/>
          <w:sz w:val="32"/>
          <w:szCs w:val="32"/>
        </w:rPr>
        <w:t>超低能耗建筑技术及适配建筑材料和产品研发</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5</w:t>
      </w:r>
      <w:r>
        <w:rPr>
          <w:rFonts w:hint="eastAsia" w:ascii="仿宋" w:hAnsi="仿宋" w:eastAsia="仿宋"/>
          <w:sz w:val="32"/>
          <w:szCs w:val="32"/>
        </w:rPr>
        <w:t>智能建造关键技术研究</w:t>
      </w:r>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ascii="仿宋" w:hAnsi="仿宋" w:eastAsia="仿宋"/>
          <w:b/>
          <w:bCs/>
          <w:sz w:val="32"/>
          <w:szCs w:val="32"/>
        </w:rPr>
      </w:pPr>
      <w:bookmarkStart w:id="44" w:name="_Toc25796"/>
      <w:r>
        <w:rPr>
          <w:rFonts w:ascii="仿宋" w:hAnsi="仿宋" w:eastAsia="仿宋"/>
          <w:b/>
          <w:bCs/>
          <w:sz w:val="32"/>
          <w:szCs w:val="32"/>
        </w:rPr>
        <w:t>6</w:t>
      </w:r>
      <w:r>
        <w:rPr>
          <w:rFonts w:hint="eastAsia" w:ascii="仿宋" w:hAnsi="仿宋" w:eastAsia="仿宋"/>
          <w:b/>
          <w:bCs/>
          <w:sz w:val="32"/>
          <w:szCs w:val="32"/>
        </w:rPr>
        <w:t>.公共安全与</w:t>
      </w:r>
      <w:bookmarkEnd w:id="42"/>
      <w:bookmarkEnd w:id="43"/>
      <w:r>
        <w:rPr>
          <w:rFonts w:hint="eastAsia" w:ascii="仿宋" w:hAnsi="仿宋" w:eastAsia="仿宋"/>
          <w:b/>
          <w:bCs/>
          <w:sz w:val="32"/>
          <w:szCs w:val="32"/>
        </w:rPr>
        <w:t>社会事业</w:t>
      </w:r>
      <w:bookmarkEnd w:id="44"/>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.1食品安全关键技术研究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.2生产安全关键技术研究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3</w:t>
      </w:r>
      <w:r>
        <w:rPr>
          <w:rFonts w:hint="eastAsia" w:ascii="仿宋" w:hAnsi="仿宋" w:eastAsia="仿宋"/>
          <w:sz w:val="32"/>
          <w:szCs w:val="32"/>
        </w:rPr>
        <w:t xml:space="preserve">防灾减灾救灾关键技术研究 </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4</w:t>
      </w:r>
      <w:r>
        <w:rPr>
          <w:rFonts w:hint="eastAsia" w:ascii="仿宋" w:hAnsi="仿宋" w:eastAsia="仿宋"/>
          <w:sz w:val="32"/>
          <w:szCs w:val="32"/>
        </w:rPr>
        <w:t>治安防控、司法鉴定、毒品查缉及戒毒、应急反恐等领域公共安全技术研究、装备开发</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.5人工影响天气关键技术研究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.6危险化学品安全生产关键技术研究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7</w:t>
      </w:r>
      <w:r>
        <w:rPr>
          <w:rFonts w:hint="eastAsia" w:ascii="仿宋" w:hAnsi="仿宋" w:eastAsia="仿宋"/>
          <w:sz w:val="32"/>
          <w:szCs w:val="32"/>
        </w:rPr>
        <w:t>文化艺术传承、传播与挖掘关键技术研究</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8</w:t>
      </w:r>
      <w:r>
        <w:rPr>
          <w:rFonts w:hint="eastAsia" w:ascii="仿宋" w:hAnsi="仿宋" w:eastAsia="仿宋"/>
          <w:sz w:val="32"/>
          <w:szCs w:val="32"/>
        </w:rPr>
        <w:t>考古与文物保护关键技术研究及装备研发</w:t>
      </w:r>
    </w:p>
    <w:p>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w:t>
      </w:r>
      <w:r>
        <w:rPr>
          <w:rFonts w:ascii="仿宋" w:hAnsi="仿宋" w:eastAsia="仿宋"/>
          <w:sz w:val="32"/>
          <w:szCs w:val="32"/>
        </w:rPr>
        <w:t>9</w:t>
      </w:r>
      <w:r>
        <w:rPr>
          <w:rFonts w:hint="eastAsia" w:ascii="仿宋" w:hAnsi="仿宋" w:eastAsia="仿宋"/>
          <w:sz w:val="32"/>
          <w:szCs w:val="32"/>
        </w:rPr>
        <w:t>全民健身和体育竞技关键技术应用研究</w:t>
      </w:r>
    </w:p>
    <w:p>
      <w:pPr>
        <w:pageBreakBefore w:val="0"/>
        <w:widowControl w:val="0"/>
        <w:kinsoku/>
        <w:wordWrap/>
        <w:overflowPunct/>
        <w:topLinePunct w:val="0"/>
        <w:autoSpaceDE/>
        <w:autoSpaceDN/>
        <w:bidi w:val="0"/>
        <w:spacing w:line="560" w:lineRule="exact"/>
        <w:ind w:firstLine="643"/>
        <w:textAlignment w:val="auto"/>
        <w:outlineLvl w:val="9"/>
        <w:rPr>
          <w:rFonts w:hint="eastAsia" w:ascii="仿宋" w:hAnsi="仿宋" w:eastAsia="仿宋"/>
          <w:sz w:val="32"/>
          <w:szCs w:val="32"/>
        </w:rPr>
      </w:pPr>
      <w:r>
        <w:rPr>
          <w:rFonts w:hint="eastAsia" w:ascii="仿宋" w:hAnsi="仿宋" w:eastAsia="仿宋"/>
          <w:sz w:val="32"/>
          <w:szCs w:val="32"/>
        </w:rPr>
        <w:t>申报要求：项目涉及人体被试和人类遗传资源的科学研究，须尊重生命伦理准则，遵守《涉及人的生物医学研究伦理审查办法》《中华人民共和国人类遗传资源管理条例》《人胚胎干细胞研究伦理指导原则》等国家相关规定，严格遵循技术标准和伦理规范。涉及生物技术的研究应遵守《生物技术研究开发安全管理办法》等规章。涉及病原微生物的研究须遵守《病原微生物实验室安全管理条例》等法规。涉及实验动物和动物实验，要遵守国家实验动物管理的法律、法规、技术标准及有关规定，使用合格实验动物，在合格设施内进行动物实验，保证实验过程合法，实验结果真实、有效，并通过实验动物福利和伦理审查。</w:t>
      </w:r>
    </w:p>
    <w:p>
      <w:pPr>
        <w:pStyle w:val="4"/>
        <w:pageBreakBefore w:val="0"/>
        <w:widowControl w:val="0"/>
        <w:kinsoku/>
        <w:wordWrap/>
        <w:overflowPunct/>
        <w:topLinePunct w:val="0"/>
        <w:autoSpaceDE/>
        <w:autoSpaceDN/>
        <w:bidi w:val="0"/>
        <w:spacing w:line="560" w:lineRule="exact"/>
        <w:ind w:firstLine="643"/>
        <w:textAlignment w:val="auto"/>
        <w:outlineLvl w:val="1"/>
        <w:rPr>
          <w:b w:val="0"/>
          <w:bCs/>
        </w:rPr>
      </w:pPr>
      <w:bookmarkStart w:id="45" w:name="_Toc11158"/>
      <w:r>
        <w:rPr>
          <w:rFonts w:hint="eastAsia"/>
          <w:b w:val="0"/>
          <w:bCs/>
        </w:rPr>
        <w:t>（四）乡村振兴科技专项</w:t>
      </w:r>
      <w:bookmarkEnd w:id="28"/>
      <w:bookmarkEnd w:id="29"/>
      <w:bookmarkEnd w:id="4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EastAsia"/>
          <w:sz w:val="32"/>
          <w:szCs w:val="32"/>
          <w:lang w:eastAsia="zh-CN"/>
        </w:rPr>
      </w:pPr>
      <w:r>
        <w:rPr>
          <w:rFonts w:hint="eastAsia" w:ascii="仿宋_GB2312" w:eastAsia="仿宋_GB2312" w:hAnsiTheme="minorEastAsia"/>
          <w:sz w:val="32"/>
          <w:szCs w:val="32"/>
        </w:rPr>
        <w:t>按照中共中央、国务院《关于</w:t>
      </w:r>
      <w:r>
        <w:rPr>
          <w:rFonts w:hint="eastAsia" w:ascii="仿宋_GB2312" w:eastAsia="仿宋_GB2312" w:hAnsiTheme="minorEastAsia"/>
          <w:sz w:val="32"/>
          <w:szCs w:val="32"/>
          <w:lang w:val="en-US" w:eastAsia="zh-CN"/>
        </w:rPr>
        <w:t>做好2023年</w:t>
      </w:r>
      <w:r>
        <w:rPr>
          <w:rFonts w:hint="eastAsia" w:ascii="仿宋_GB2312" w:eastAsia="仿宋_GB2312" w:hAnsiTheme="minorEastAsia"/>
          <w:sz w:val="32"/>
          <w:szCs w:val="32"/>
        </w:rPr>
        <w:t>全面推进乡村振兴</w:t>
      </w:r>
      <w:r>
        <w:rPr>
          <w:rFonts w:hint="eastAsia" w:ascii="仿宋_GB2312" w:eastAsia="仿宋_GB2312" w:hAnsiTheme="minorEastAsia"/>
          <w:sz w:val="32"/>
          <w:szCs w:val="32"/>
          <w:lang w:val="en-US" w:eastAsia="zh-CN"/>
        </w:rPr>
        <w:t>重点工作的</w:t>
      </w:r>
      <w:r>
        <w:rPr>
          <w:rFonts w:hint="eastAsia" w:ascii="仿宋_GB2312" w:eastAsia="仿宋_GB2312" w:hAnsiTheme="minorEastAsia"/>
          <w:sz w:val="32"/>
          <w:szCs w:val="32"/>
        </w:rPr>
        <w:t>意见》和省委、省政府《关于</w:t>
      </w:r>
      <w:r>
        <w:rPr>
          <w:rFonts w:hint="eastAsia" w:ascii="仿宋_GB2312" w:eastAsia="仿宋_GB2312" w:hAnsiTheme="minorEastAsia"/>
          <w:sz w:val="32"/>
          <w:szCs w:val="32"/>
          <w:lang w:val="en-US" w:eastAsia="zh-CN"/>
        </w:rPr>
        <w:t>做好2023年全面推进</w:t>
      </w:r>
      <w:r>
        <w:rPr>
          <w:rFonts w:hint="eastAsia" w:ascii="仿宋_GB2312" w:eastAsia="仿宋_GB2312" w:hAnsiTheme="minorEastAsia"/>
          <w:sz w:val="32"/>
          <w:szCs w:val="32"/>
        </w:rPr>
        <w:t>乡村振兴</w:t>
      </w:r>
      <w:r>
        <w:rPr>
          <w:rFonts w:hint="eastAsia" w:ascii="仿宋_GB2312" w:eastAsia="仿宋_GB2312" w:hAnsiTheme="minorEastAsia"/>
          <w:sz w:val="32"/>
          <w:szCs w:val="32"/>
          <w:lang w:val="en-US" w:eastAsia="zh-CN"/>
        </w:rPr>
        <w:t>重点工作</w:t>
      </w:r>
      <w:r>
        <w:rPr>
          <w:rFonts w:hint="eastAsia" w:ascii="仿宋_GB2312" w:eastAsia="仿宋_GB2312" w:hAnsiTheme="minorEastAsia"/>
          <w:sz w:val="32"/>
          <w:szCs w:val="32"/>
        </w:rPr>
        <w:t>的实施意见》</w:t>
      </w:r>
      <w:r>
        <w:rPr>
          <w:rFonts w:hint="eastAsia" w:ascii="仿宋_GB2312" w:eastAsia="仿宋_GB2312" w:hAnsiTheme="minorEastAsia"/>
          <w:sz w:val="32"/>
          <w:szCs w:val="32"/>
          <w:lang w:eastAsia="zh-CN"/>
        </w:rPr>
        <w:t>精神，</w:t>
      </w:r>
      <w:r>
        <w:rPr>
          <w:rFonts w:hint="eastAsia" w:ascii="仿宋_GB2312" w:eastAsia="仿宋_GB2312" w:hAnsiTheme="minorEastAsia"/>
          <w:sz w:val="32"/>
          <w:szCs w:val="32"/>
        </w:rPr>
        <w:t>制定202</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rPr>
        <w:t>年度陕西省乡村振兴科技专项项目申报指南</w:t>
      </w:r>
      <w:r>
        <w:rPr>
          <w:rFonts w:hint="eastAsia" w:ascii="仿宋_GB2312" w:eastAsia="仿宋_GB2312" w:hAnsiTheme="minorEastAsia"/>
          <w:sz w:val="32"/>
          <w:szCs w:val="32"/>
          <w:lang w:eastAsia="zh-CN"/>
        </w:rPr>
        <w:t>。</w:t>
      </w:r>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ascii="仿宋" w:hAnsi="仿宋" w:eastAsia="仿宋"/>
          <w:b/>
          <w:bCs/>
          <w:sz w:val="32"/>
          <w:szCs w:val="32"/>
        </w:rPr>
      </w:pPr>
      <w:bookmarkStart w:id="46" w:name="_Toc22429"/>
      <w:r>
        <w:rPr>
          <w:rFonts w:hint="eastAsia" w:ascii="仿宋" w:hAnsi="仿宋" w:eastAsia="仿宋"/>
          <w:b/>
          <w:bCs/>
          <w:sz w:val="32"/>
          <w:szCs w:val="32"/>
        </w:rPr>
        <w:t>1.支持重点</w:t>
      </w:r>
      <w:bookmarkEnd w:id="4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eastAsia="zh-CN"/>
        </w:rPr>
      </w:pPr>
      <w:r>
        <w:rPr>
          <w:rFonts w:hint="eastAsia" w:ascii="仿宋_GB2312" w:eastAsia="仿宋_GB2312" w:hAnsiTheme="minorEastAsia"/>
          <w:sz w:val="32"/>
          <w:szCs w:val="32"/>
        </w:rPr>
        <w:t>（1）</w:t>
      </w:r>
      <w:r>
        <w:rPr>
          <w:rFonts w:hint="eastAsia" w:ascii="仿宋_GB2312" w:eastAsia="仿宋_GB2312" w:hAnsiTheme="minorEastAsia"/>
          <w:sz w:val="32"/>
          <w:szCs w:val="32"/>
          <w:lang w:val="en-US" w:eastAsia="zh-CN"/>
        </w:rPr>
        <w:t>县域优势产业的培育。</w:t>
      </w:r>
      <w:r>
        <w:rPr>
          <w:rFonts w:hint="eastAsia" w:ascii="仿宋_GB2312" w:eastAsia="仿宋_GB2312" w:hAnsiTheme="minorEastAsia"/>
          <w:sz w:val="32"/>
          <w:szCs w:val="32"/>
        </w:rPr>
        <w:t>围绕县（区）优势产业</w:t>
      </w:r>
      <w:r>
        <w:rPr>
          <w:rFonts w:hint="eastAsia" w:ascii="仿宋_GB2312" w:eastAsia="仿宋_GB2312" w:hAnsiTheme="minorEastAsia"/>
          <w:sz w:val="32"/>
          <w:szCs w:val="32"/>
          <w:lang w:val="en-US" w:eastAsia="zh-CN"/>
        </w:rPr>
        <w:t>关键技术攻关，鼓励</w:t>
      </w:r>
      <w:r>
        <w:rPr>
          <w:rFonts w:hint="eastAsia" w:ascii="仿宋_GB2312" w:eastAsia="仿宋_GB2312" w:hAnsiTheme="minorEastAsia"/>
          <w:sz w:val="32"/>
          <w:szCs w:val="32"/>
        </w:rPr>
        <w:t>推广新品种、新技术，</w:t>
      </w:r>
      <w:r>
        <w:rPr>
          <w:rFonts w:hint="eastAsia" w:ascii="仿宋_GB2312" w:eastAsia="仿宋_GB2312" w:hAnsiTheme="minorEastAsia"/>
          <w:sz w:val="32"/>
          <w:szCs w:val="32"/>
          <w:lang w:val="en-US" w:eastAsia="zh-CN"/>
        </w:rPr>
        <w:t>开展适用中小型农机具研发应用，</w:t>
      </w:r>
      <w:r>
        <w:rPr>
          <w:rFonts w:hint="eastAsia" w:ascii="仿宋_GB2312" w:eastAsia="仿宋_GB2312" w:hAnsiTheme="minorEastAsia"/>
          <w:sz w:val="32"/>
          <w:szCs w:val="32"/>
        </w:rPr>
        <w:t>推行标准化生产</w:t>
      </w:r>
      <w:r>
        <w:rPr>
          <w:rFonts w:hint="eastAsia" w:ascii="仿宋_GB2312" w:eastAsia="仿宋_GB2312" w:hAnsiTheme="minorEastAsia"/>
          <w:sz w:val="32"/>
          <w:szCs w:val="32"/>
          <w:lang w:val="en-US" w:eastAsia="zh-CN"/>
        </w:rPr>
        <w:t>；支持传统食品、绿色食品、功能性食品加工关键技术研发及推广，提高农产品转化率；支持</w:t>
      </w:r>
      <w:r>
        <w:rPr>
          <w:rFonts w:hint="eastAsia" w:ascii="仿宋_GB2312" w:eastAsia="仿宋_GB2312" w:hAnsiTheme="minorEastAsia"/>
          <w:sz w:val="32"/>
          <w:szCs w:val="32"/>
        </w:rPr>
        <w:t>发展绿色有机和地理标志农产品</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提</w:t>
      </w:r>
      <w:r>
        <w:rPr>
          <w:rFonts w:hint="eastAsia" w:ascii="仿宋_GB2312" w:eastAsia="仿宋_GB2312" w:hAnsiTheme="minorEastAsia"/>
          <w:sz w:val="32"/>
          <w:szCs w:val="32"/>
          <w:lang w:val="en-US" w:eastAsia="zh-CN"/>
        </w:rPr>
        <w:t>升</w:t>
      </w:r>
      <w:r>
        <w:rPr>
          <w:rFonts w:hint="eastAsia" w:ascii="仿宋_GB2312" w:eastAsia="仿宋_GB2312" w:hAnsiTheme="minorEastAsia"/>
          <w:sz w:val="32"/>
          <w:szCs w:val="32"/>
        </w:rPr>
        <w:t>农产品附加值，让产业增值</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农民增收</w:t>
      </w:r>
      <w:r>
        <w:rPr>
          <w:rFonts w:hint="eastAsia" w:ascii="仿宋_GB2312" w:eastAsia="仿宋_GB2312" w:hAnsi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（2）</w:t>
      </w:r>
      <w:r>
        <w:rPr>
          <w:rFonts w:hint="eastAsia" w:ascii="仿宋_GB2312" w:eastAsia="仿宋_GB2312" w:hAnsiTheme="minorEastAsia"/>
          <w:sz w:val="32"/>
          <w:szCs w:val="32"/>
        </w:rPr>
        <w:t>科技特派员产业技术服务团</w:t>
      </w:r>
      <w:r>
        <w:rPr>
          <w:rFonts w:hint="eastAsia" w:ascii="仿宋_GB2312" w:eastAsia="仿宋_GB2312" w:hAnsiTheme="minorEastAsia"/>
          <w:sz w:val="32"/>
          <w:szCs w:val="32"/>
          <w:lang w:val="en-US" w:eastAsia="zh-CN"/>
        </w:rPr>
        <w:t>及</w:t>
      </w:r>
      <w:r>
        <w:rPr>
          <w:rFonts w:hint="eastAsia" w:ascii="仿宋_GB2312" w:eastAsia="仿宋_GB2312" w:hAnsiTheme="minorEastAsia"/>
          <w:sz w:val="32"/>
          <w:szCs w:val="32"/>
        </w:rPr>
        <w:t>科技特派员科技服务。支持科技特派员产业技术服务团</w:t>
      </w:r>
      <w:r>
        <w:rPr>
          <w:rFonts w:hint="eastAsia" w:ascii="仿宋_GB2312" w:eastAsia="仿宋_GB2312" w:hAnsiTheme="minorEastAsia"/>
          <w:sz w:val="32"/>
          <w:szCs w:val="32"/>
          <w:lang w:val="en-US" w:eastAsia="zh-CN"/>
        </w:rPr>
        <w:t>和</w:t>
      </w:r>
      <w:r>
        <w:rPr>
          <w:rFonts w:hint="eastAsia" w:ascii="仿宋_GB2312" w:eastAsia="仿宋_GB2312" w:hAnsiTheme="minorEastAsia"/>
          <w:sz w:val="32"/>
          <w:szCs w:val="32"/>
        </w:rPr>
        <w:t>科技特派员对接帮扶县经营主体合作建立产业科技示范基地，对农民专业合作组织、企业或种养大户开展技术服务和指导。</w:t>
      </w:r>
      <w:r>
        <w:rPr>
          <w:rFonts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3</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农业科技</w:t>
      </w:r>
      <w:r>
        <w:rPr>
          <w:rFonts w:hint="eastAsia" w:ascii="仿宋_GB2312" w:eastAsia="仿宋_GB2312" w:hAnsiTheme="minorEastAsia"/>
          <w:sz w:val="32"/>
          <w:szCs w:val="32"/>
          <w:lang w:val="en-US" w:eastAsia="zh-CN"/>
        </w:rPr>
        <w:t>创新平台能力提升</w:t>
      </w:r>
      <w:r>
        <w:rPr>
          <w:rFonts w:hint="eastAsia" w:ascii="仿宋_GB2312" w:eastAsia="仿宋_GB2312" w:hAnsiTheme="minorEastAsia"/>
          <w:sz w:val="32"/>
          <w:szCs w:val="32"/>
        </w:rPr>
        <w:t>。支持农业科技公共创新平台提升技术支撑条件</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科技</w:t>
      </w:r>
      <w:r>
        <w:rPr>
          <w:rFonts w:hint="eastAsia" w:ascii="仿宋_GB2312" w:eastAsia="仿宋_GB2312" w:hAnsiTheme="minorEastAsia"/>
          <w:sz w:val="32"/>
          <w:szCs w:val="32"/>
          <w:lang w:val="en-US" w:eastAsia="zh-CN"/>
        </w:rPr>
        <w:t>研</w:t>
      </w:r>
      <w:r>
        <w:rPr>
          <w:rFonts w:hint="eastAsia" w:ascii="仿宋_GB2312" w:eastAsia="仿宋_GB2312" w:hAnsiTheme="minorEastAsia"/>
          <w:sz w:val="32"/>
          <w:szCs w:val="32"/>
        </w:rPr>
        <w:t>发和成果转化能力</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开展现代种业、生物农业、绿色果业、智慧农业</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旱作节水技术</w:t>
      </w:r>
      <w:r>
        <w:rPr>
          <w:rFonts w:hint="eastAsia" w:ascii="仿宋_GB2312" w:eastAsia="仿宋_GB2312" w:hAnsiTheme="minorEastAsia"/>
          <w:sz w:val="32"/>
          <w:szCs w:val="32"/>
        </w:rPr>
        <w:t>等成果推广应用</w:t>
      </w:r>
      <w:r>
        <w:rPr>
          <w:rFonts w:hint="eastAsia" w:ascii="仿宋_GB2312" w:eastAsia="仿宋_GB2312" w:hAnsiTheme="minorEastAsia"/>
          <w:sz w:val="32"/>
          <w:szCs w:val="32"/>
          <w:lang w:val="en-US" w:eastAsia="zh-CN"/>
        </w:rPr>
        <w:t>；支持平台依托企业</w:t>
      </w:r>
      <w:r>
        <w:rPr>
          <w:rFonts w:hint="eastAsia" w:ascii="仿宋_GB2312" w:eastAsia="仿宋_GB2312" w:hAnsiTheme="minorEastAsia"/>
          <w:sz w:val="32"/>
          <w:szCs w:val="32"/>
        </w:rPr>
        <w:t>开展农产品产地初加工、精深加工关键技术研发与示范</w:t>
      </w:r>
      <w:r>
        <w:rPr>
          <w:rFonts w:hint="eastAsia" w:ascii="仿宋_GB2312" w:eastAsia="仿宋_GB2312" w:hAnsiTheme="minorEastAsia"/>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4</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农业</w:t>
      </w:r>
      <w:r>
        <w:rPr>
          <w:rFonts w:hint="eastAsia" w:ascii="仿宋_GB2312" w:eastAsia="仿宋_GB2312" w:hAnsiTheme="minorEastAsia"/>
          <w:sz w:val="32"/>
          <w:szCs w:val="32"/>
          <w:lang w:val="en-US" w:eastAsia="zh-CN"/>
        </w:rPr>
        <w:t>科技</w:t>
      </w:r>
      <w:r>
        <w:rPr>
          <w:rFonts w:hint="eastAsia" w:ascii="仿宋_GB2312" w:eastAsia="仿宋_GB2312" w:hAnsiTheme="minorEastAsia"/>
          <w:sz w:val="32"/>
          <w:szCs w:val="32"/>
        </w:rPr>
        <w:t>实用技术培训。支持大专院校、科研院所和企业，结合</w:t>
      </w:r>
      <w:r>
        <w:rPr>
          <w:rFonts w:hint="eastAsia" w:ascii="仿宋_GB2312" w:eastAsia="仿宋_GB2312" w:hAnsiTheme="minorEastAsia"/>
          <w:sz w:val="32"/>
          <w:szCs w:val="32"/>
          <w:lang w:eastAsia="zh-CN"/>
        </w:rPr>
        <w:t>县域</w:t>
      </w:r>
      <w:r>
        <w:rPr>
          <w:rFonts w:hint="eastAsia" w:ascii="仿宋_GB2312" w:eastAsia="仿宋_GB2312" w:hAnsiTheme="minorEastAsia"/>
          <w:sz w:val="32"/>
          <w:szCs w:val="32"/>
        </w:rPr>
        <w:t>当地特色产业，开展新型职业农民科技培训，年培训活动不少于 5 次，培训技术骨干 20名</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rPr>
        <w:t>新型农牧民 200 人次</w:t>
      </w:r>
      <w:r>
        <w:rPr>
          <w:rFonts w:hint="eastAsia" w:ascii="仿宋_GB2312" w:eastAsia="仿宋_GB2312" w:hAnsiTheme="minorEastAsia"/>
          <w:sz w:val="32"/>
          <w:szCs w:val="32"/>
          <w:lang w:val="en-US" w:eastAsia="zh-CN"/>
        </w:rPr>
        <w:t>以上</w:t>
      </w:r>
      <w:r>
        <w:rPr>
          <w:rFonts w:hint="eastAsia" w:ascii="仿宋_GB2312" w:eastAsia="仿宋_GB2312" w:hAnsiTheme="minorEastAsia"/>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hAnsiTheme="minorEastAsia"/>
          <w:sz w:val="32"/>
          <w:szCs w:val="32"/>
          <w:lang w:val="en-US"/>
        </w:rPr>
      </w:pP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5</w:t>
      </w:r>
      <w:r>
        <w:rPr>
          <w:rFonts w:hint="eastAsia" w:ascii="仿宋_GB2312" w:eastAsia="仿宋_GB2312" w:hAnsiTheme="minorEastAsia"/>
          <w:sz w:val="32"/>
          <w:szCs w:val="32"/>
          <w:lang w:eastAsia="zh-CN"/>
        </w:rPr>
        <w:t>）</w:t>
      </w:r>
      <w:r>
        <w:rPr>
          <w:rFonts w:hint="eastAsia" w:ascii="仿宋_GB2312" w:eastAsia="仿宋_GB2312" w:hAnsiTheme="minorEastAsia"/>
          <w:sz w:val="32"/>
          <w:szCs w:val="32"/>
          <w:lang w:val="en-US" w:eastAsia="zh-CN"/>
        </w:rPr>
        <w:t>特色产业提质增效关键技术研发推广。支持优势特色产业品种扩繁引进，新技术、新业态、新模式示范推广；支持“互联网</w:t>
      </w:r>
      <w:r>
        <w:rPr>
          <w:rFonts w:hint="eastAsia" w:ascii="宋体" w:hAnsi="宋体" w:eastAsia="宋体" w:cs="宋体"/>
          <w:sz w:val="32"/>
          <w:szCs w:val="32"/>
          <w:lang w:val="en-US" w:eastAsia="zh-CN"/>
        </w:rPr>
        <w:t>＋”</w:t>
      </w:r>
      <w:r>
        <w:rPr>
          <w:rFonts w:hint="eastAsia" w:ascii="仿宋_GB2312" w:eastAsia="仿宋_GB2312" w:hAnsiTheme="minorEastAsia"/>
          <w:sz w:val="32"/>
          <w:szCs w:val="32"/>
          <w:lang w:val="en-US" w:eastAsia="zh-CN"/>
        </w:rPr>
        <w:t>农产品生产营售模式，推动特色经济、联农带农经济协调发展。</w:t>
      </w:r>
    </w:p>
    <w:p>
      <w:pPr>
        <w:pageBreakBefore w:val="0"/>
        <w:widowControl w:val="0"/>
        <w:kinsoku/>
        <w:wordWrap/>
        <w:overflowPunct/>
        <w:topLinePunct w:val="0"/>
        <w:autoSpaceDE/>
        <w:autoSpaceDN/>
        <w:bidi w:val="0"/>
        <w:spacing w:line="560" w:lineRule="exact"/>
        <w:textAlignment w:val="auto"/>
        <w:rPr>
          <w:rFonts w:hint="default"/>
          <w:lang w:val="en-US" w:eastAsia="zh-CN"/>
        </w:rPr>
      </w:pPr>
      <w:r>
        <w:rPr>
          <w:rFonts w:hint="eastAsia" w:ascii="仿宋_GB2312" w:eastAsia="仿宋_GB2312" w:hAnsiTheme="minorEastAsia"/>
          <w:szCs w:val="32"/>
          <w:lang w:eastAsia="zh-CN"/>
        </w:rPr>
        <w:t>（</w:t>
      </w:r>
      <w:r>
        <w:rPr>
          <w:rFonts w:hint="eastAsia" w:ascii="仿宋_GB2312" w:eastAsia="仿宋_GB2312" w:hAnsiTheme="minorEastAsia"/>
          <w:szCs w:val="32"/>
          <w:lang w:val="en-US" w:eastAsia="zh-CN"/>
        </w:rPr>
        <w:t>6</w:t>
      </w:r>
      <w:r>
        <w:rPr>
          <w:rFonts w:hint="eastAsia" w:ascii="仿宋_GB2312" w:eastAsia="仿宋_GB2312" w:hAnsiTheme="minorEastAsia"/>
          <w:szCs w:val="32"/>
          <w:lang w:eastAsia="zh-CN"/>
        </w:rPr>
        <w:t>）</w:t>
      </w:r>
      <w:r>
        <w:rPr>
          <w:rFonts w:hint="eastAsia" w:ascii="仿宋_GB2312" w:eastAsia="仿宋_GB2312" w:hAnsiTheme="minorEastAsia"/>
          <w:szCs w:val="32"/>
          <w:lang w:val="en-US" w:eastAsia="zh-CN"/>
        </w:rPr>
        <w:t>秦创原创新驱动平台农业成果在县域转化。支持县（区）举办“三农类”秦创原专场路演和科技创新创业大赛；支持秦</w:t>
      </w:r>
      <w:r>
        <w:rPr>
          <w:rFonts w:hint="eastAsia"/>
          <w:lang w:val="en-US" w:eastAsia="zh-CN"/>
        </w:rPr>
        <w:t>创原创新驱动平台农业科技成果“进园入县”应用示范。</w:t>
      </w:r>
    </w:p>
    <w:p>
      <w:pPr>
        <w:pageBreakBefore w:val="0"/>
        <w:widowControl w:val="0"/>
        <w:kinsoku/>
        <w:wordWrap/>
        <w:overflowPunct/>
        <w:topLinePunct w:val="0"/>
        <w:autoSpaceDE/>
        <w:autoSpaceDN/>
        <w:bidi w:val="0"/>
        <w:spacing w:line="560" w:lineRule="exact"/>
        <w:textAlignment w:val="auto"/>
        <w:rPr>
          <w:rFonts w:hint="eastAsia" w:ascii="仿宋_GB2312" w:eastAsia="仿宋_GB2312" w:hAnsiTheme="minorEastAsia"/>
          <w:szCs w:val="32"/>
          <w:lang w:val="en-US" w:eastAsia="zh-CN"/>
        </w:rPr>
      </w:pPr>
      <w:r>
        <w:rPr>
          <w:rFonts w:hint="eastAsia" w:ascii="仿宋_GB2312" w:eastAsia="仿宋_GB2312" w:hAnsiTheme="minorEastAsia"/>
          <w:szCs w:val="32"/>
          <w:lang w:val="en-US" w:eastAsia="zh-CN"/>
        </w:rPr>
        <w:t>（7）苏陕科技协作。支持双方成果转化集成示范推广、农产品精深加工等合作项目；支持江苏省的高校、科研院所专家教授来陕开展科技服务和培训。</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eastAsia="仿宋_GB2312" w:hAnsiTheme="minorEastAsia"/>
          <w:b/>
          <w:bCs/>
          <w:sz w:val="32"/>
          <w:szCs w:val="32"/>
          <w:lang w:val="en-US" w:eastAsia="zh-CN"/>
        </w:rPr>
      </w:pPr>
      <w:bookmarkStart w:id="47" w:name="_Toc6212"/>
      <w:r>
        <w:rPr>
          <w:rFonts w:hint="eastAsia" w:ascii="仿宋_GB2312" w:eastAsia="仿宋_GB2312" w:hAnsiTheme="minorEastAsia"/>
          <w:b/>
          <w:bCs/>
          <w:sz w:val="32"/>
          <w:szCs w:val="32"/>
          <w:lang w:val="en-US" w:eastAsia="zh-CN"/>
        </w:rPr>
        <w:t>2.申报要求</w:t>
      </w:r>
      <w:bookmarkEnd w:id="4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（1）乡村振兴科技项目应在县域实施，鼓励企业与高校、科研院所产学研结合联合申报。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 xml:space="preserve">（2）多家单位联合申报的项目，应在申报材料中明确各自任务分工，并附合作协议。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（3）产业开发示范类项目必须明确发展壮大产业解决的实际问题、增收任务指标和带动农户数量。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（4）优先支持科技特派员、科技特派团成员参与的科技项目。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bookmarkStart w:id="48" w:name="_Toc30091"/>
      <w:bookmarkStart w:id="49" w:name="_Toc20357"/>
      <w:bookmarkStart w:id="50" w:name="_Toc5751"/>
      <w:r>
        <w:rPr>
          <w:rFonts w:hint="eastAsia" w:ascii="楷体_GB2312" w:hAnsi="楷体_GB2312" w:eastAsia="楷体_GB2312" w:cs="楷体_GB2312"/>
          <w:sz w:val="32"/>
          <w:szCs w:val="32"/>
          <w:lang w:val="en-US" w:eastAsia="zh-CN"/>
        </w:rPr>
        <w:t>（五）资助额度</w:t>
      </w:r>
      <w:bookmarkEnd w:id="48"/>
      <w:r>
        <w:rPr>
          <w:rFonts w:hint="eastAsia" w:ascii="楷体_GB2312" w:hAnsi="楷体_GB2312" w:eastAsia="楷体_GB2312" w:cs="楷体_GB2312"/>
          <w:sz w:val="32"/>
          <w:szCs w:val="32"/>
          <w:lang w:val="en-US" w:eastAsia="zh-CN"/>
        </w:rPr>
        <w:t xml:space="preserve"> </w:t>
      </w:r>
      <w:bookmarkEnd w:id="49"/>
      <w:bookmarkEnd w:id="5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 xml:space="preserve">支持经费 </w:t>
      </w:r>
      <w:r>
        <w:rPr>
          <w:rFonts w:hint="eastAsia" w:ascii="仿宋_GB2312" w:hAnsiTheme="minorEastAsia"/>
          <w:sz w:val="32"/>
          <w:szCs w:val="32"/>
          <w:lang w:val="en-US" w:eastAsia="zh-CN"/>
        </w:rPr>
        <w:t>5万-20万</w:t>
      </w:r>
      <w:r>
        <w:rPr>
          <w:rFonts w:hint="eastAsia" w:ascii="仿宋_GB2312" w:eastAsia="仿宋_GB2312" w:hAnsiTheme="minorEastAsia"/>
          <w:sz w:val="32"/>
          <w:szCs w:val="32"/>
          <w:lang w:val="en-US" w:eastAsia="zh-CN"/>
        </w:rPr>
        <w:t>元</w:t>
      </w:r>
      <w:r>
        <w:rPr>
          <w:rFonts w:hint="eastAsia" w:ascii="仿宋_GB2312" w:hAnsi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bookmarkStart w:id="51" w:name="_Toc30647"/>
      <w:bookmarkStart w:id="52" w:name="_Toc31120"/>
      <w:bookmarkStart w:id="53" w:name="_Toc23069"/>
      <w:r>
        <w:rPr>
          <w:rFonts w:hint="eastAsia" w:ascii="楷体_GB2312" w:hAnsi="楷体_GB2312" w:eastAsia="楷体_GB2312" w:cs="楷体_GB2312"/>
          <w:sz w:val="32"/>
          <w:szCs w:val="32"/>
          <w:lang w:val="en-US" w:eastAsia="zh-CN"/>
        </w:rPr>
        <w:t>（六）支持年限</w:t>
      </w:r>
      <w:bookmarkEnd w:id="51"/>
      <w:r>
        <w:rPr>
          <w:rFonts w:hint="eastAsia" w:ascii="楷体_GB2312" w:hAnsi="楷体_GB2312" w:eastAsia="楷体_GB2312" w:cs="楷体_GB2312"/>
          <w:sz w:val="32"/>
          <w:szCs w:val="32"/>
          <w:lang w:val="en-US" w:eastAsia="zh-CN"/>
        </w:rPr>
        <w:t xml:space="preserve"> </w:t>
      </w:r>
      <w:bookmarkEnd w:id="52"/>
      <w:bookmarkEnd w:id="5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2024年</w:t>
      </w:r>
      <w:r>
        <w:rPr>
          <w:rFonts w:hint="eastAsia" w:ascii="仿宋_GB2312" w:hAnsiTheme="minorEastAsia"/>
          <w:sz w:val="32"/>
          <w:szCs w:val="32"/>
          <w:lang w:val="en-US" w:eastAsia="zh-CN"/>
        </w:rPr>
        <w:t>—</w:t>
      </w:r>
      <w:r>
        <w:rPr>
          <w:rFonts w:hint="eastAsia" w:ascii="仿宋_GB2312" w:eastAsia="仿宋_GB2312" w:hAnsiTheme="minorEastAsia"/>
          <w:sz w:val="32"/>
          <w:szCs w:val="32"/>
          <w:lang w:val="en-US" w:eastAsia="zh-CN"/>
        </w:rPr>
        <w:t>2025年</w:t>
      </w:r>
      <w:r>
        <w:rPr>
          <w:rFonts w:hint="eastAsia" w:ascii="仿宋_GB2312" w:hAnsiTheme="minor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楷体_GB2312" w:hAnsi="楷体_GB2312" w:eastAsia="楷体_GB2312" w:cs="楷体_GB2312"/>
          <w:sz w:val="32"/>
          <w:szCs w:val="32"/>
          <w:lang w:val="en-US" w:eastAsia="zh-CN"/>
        </w:rPr>
      </w:pPr>
      <w:bookmarkStart w:id="54" w:name="_Toc31775"/>
      <w:bookmarkStart w:id="55" w:name="_Toc1715"/>
      <w:bookmarkStart w:id="56" w:name="_Toc4969"/>
      <w:r>
        <w:rPr>
          <w:rFonts w:hint="eastAsia" w:ascii="楷体_GB2312" w:hAnsi="楷体_GB2312" w:eastAsia="楷体_GB2312" w:cs="楷体_GB2312"/>
          <w:sz w:val="32"/>
          <w:szCs w:val="32"/>
          <w:lang w:val="en-US" w:eastAsia="zh-CN"/>
        </w:rPr>
        <w:t>（七）联系咨询</w:t>
      </w:r>
      <w:bookmarkEnd w:id="54"/>
      <w:bookmarkEnd w:id="55"/>
      <w:bookmarkEnd w:id="5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以上未尽事宜请向省科技厅相关处室咨询。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工业领域：高新技术处 联系人：席蒙，电话：</w:t>
      </w:r>
      <w:r>
        <w:rPr>
          <w:rFonts w:hint="default" w:ascii="仿宋_GB2312" w:eastAsia="仿宋_GB2312" w:hAnsiTheme="minorEastAsia"/>
          <w:sz w:val="32"/>
          <w:szCs w:val="32"/>
          <w:lang w:val="en-US" w:eastAsia="zh-CN"/>
        </w:rPr>
        <w:t>029-</w:t>
      </w:r>
      <w:r>
        <w:rPr>
          <w:rFonts w:hint="eastAsia" w:ascii="仿宋_GB2312" w:eastAsia="仿宋_GB2312" w:hAnsiTheme="minorEastAsia"/>
          <w:sz w:val="32"/>
          <w:szCs w:val="32"/>
          <w:lang w:val="en-US" w:eastAsia="zh-CN"/>
        </w:rPr>
        <w:t xml:space="preserve">88440994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农业领域：农村科技处 联系人：李艳杨，电话：</w:t>
      </w:r>
      <w:r>
        <w:rPr>
          <w:rFonts w:hint="default" w:ascii="仿宋_GB2312" w:eastAsia="仿宋_GB2312" w:hAnsiTheme="minorEastAsia"/>
          <w:sz w:val="32"/>
          <w:szCs w:val="32"/>
          <w:lang w:val="en-US" w:eastAsia="zh-CN"/>
        </w:rPr>
        <w:t>029-</w:t>
      </w:r>
      <w:r>
        <w:rPr>
          <w:rFonts w:hint="eastAsia" w:ascii="仿宋_GB2312" w:eastAsia="仿宋_GB2312" w:hAnsiTheme="minorEastAsia"/>
          <w:sz w:val="32"/>
          <w:szCs w:val="32"/>
          <w:lang w:val="en-US" w:eastAsia="zh-CN"/>
        </w:rPr>
        <w:t xml:space="preserve">81770897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社会发展领域：社会发展科技处 联系人：郑会娟，电话：</w:t>
      </w:r>
      <w:r>
        <w:rPr>
          <w:rFonts w:hint="default" w:ascii="仿宋_GB2312" w:eastAsia="仿宋_GB2312" w:hAnsiTheme="minorEastAsia"/>
          <w:sz w:val="32"/>
          <w:szCs w:val="32"/>
          <w:lang w:val="en-US" w:eastAsia="zh-CN"/>
        </w:rPr>
        <w:t>029-</w:t>
      </w:r>
      <w:r>
        <w:rPr>
          <w:rFonts w:hint="eastAsia" w:ascii="仿宋_GB2312" w:eastAsia="仿宋_GB2312" w:hAnsiTheme="minorEastAsia"/>
          <w:sz w:val="32"/>
          <w:szCs w:val="32"/>
          <w:lang w:val="en-US" w:eastAsia="zh-CN"/>
        </w:rPr>
        <w:t>87294140</w:t>
      </w:r>
    </w:p>
    <w:p>
      <w:pPr>
        <w:pStyle w:val="3"/>
        <w:pageBreakBefore w:val="0"/>
        <w:widowControl w:val="0"/>
        <w:kinsoku/>
        <w:wordWrap/>
        <w:overflowPunct/>
        <w:topLinePunct w:val="0"/>
        <w:autoSpaceDE/>
        <w:autoSpaceDN/>
        <w:bidi w:val="0"/>
        <w:spacing w:beforeLines="0" w:line="560" w:lineRule="exact"/>
        <w:textAlignment w:val="auto"/>
        <w:outlineLvl w:val="0"/>
      </w:pPr>
      <w:bookmarkStart w:id="57" w:name="_Toc852"/>
      <w:bookmarkStart w:id="58" w:name="_Toc22525"/>
      <w:bookmarkStart w:id="59" w:name="_Toc29870"/>
      <w:r>
        <w:rPr>
          <w:rFonts w:hint="eastAsia"/>
          <w:lang w:val="en-US" w:eastAsia="zh-CN"/>
        </w:rPr>
        <w:t>二</w:t>
      </w:r>
      <w:r>
        <w:rPr>
          <w:rFonts w:hint="eastAsia"/>
        </w:rPr>
        <w:t>、国际科技合作计划</w:t>
      </w:r>
      <w:bookmarkEnd w:id="57"/>
      <w:bookmarkEnd w:id="58"/>
      <w:bookmarkEnd w:id="59"/>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2024年度陕西省重点研发计划国际科技合作项目，坚持“四个面向”，加快推进秦创原开放创新平台建设，扩大陕西科技国际合作，支持我省企业、高校、科研院所与国（境）外创新机构联合开展基础科学研究、产业技术创新研发、“一带一路”科技合作交流活动等，重点支持一批关键核心技术攻关和解决产业技术升级等难题，推进更高水平创新能力开放合作的项目，为陕西高质量发展集聚国际科技合作力量。</w:t>
      </w:r>
    </w:p>
    <w:p>
      <w:pPr>
        <w:pageBreakBefore w:val="0"/>
        <w:widowControl w:val="0"/>
        <w:kinsoku/>
        <w:wordWrap/>
        <w:overflowPunct/>
        <w:topLinePunct w:val="0"/>
        <w:autoSpaceDE/>
        <w:autoSpaceDN/>
        <w:bidi w:val="0"/>
        <w:spacing w:line="560" w:lineRule="exact"/>
        <w:textAlignment w:val="auto"/>
        <w:outlineLvl w:val="1"/>
        <w:rPr>
          <w:rFonts w:hint="eastAsia" w:ascii="Times New Roman" w:hAnsi="Times New Roman" w:eastAsia="楷体_GB2312" w:cstheme="minorBidi"/>
          <w:b w:val="0"/>
          <w:bCs/>
          <w:kern w:val="2"/>
          <w:sz w:val="32"/>
          <w:szCs w:val="24"/>
          <w:lang w:val="en-US" w:eastAsia="zh-CN" w:bidi="ar-SA"/>
        </w:rPr>
      </w:pPr>
      <w:bookmarkStart w:id="60" w:name="_Toc20701"/>
      <w:r>
        <w:rPr>
          <w:rFonts w:hint="eastAsia" w:ascii="Times New Roman" w:hAnsi="Times New Roman" w:eastAsia="楷体_GB2312" w:cstheme="minorBidi"/>
          <w:b w:val="0"/>
          <w:bCs/>
          <w:kern w:val="2"/>
          <w:sz w:val="32"/>
          <w:szCs w:val="24"/>
          <w:lang w:val="en-US" w:eastAsia="zh-CN" w:bidi="ar-SA"/>
        </w:rPr>
        <w:t>（一）项目类别</w:t>
      </w:r>
      <w:bookmarkEnd w:id="60"/>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本年度重点研发国际科技合作计划包括产业技术研发合作、基础科学研究合作、“一带一路”创新合作和高端国际科技交流4类。</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产业技术研发合作和基础科学研究合作为重点项目；“一带一路”创新合作和高端国际科技交流为一般项目。</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我省企业、高校和科研院所与港澳台创新机构开展科研技术合作，参照上述项目类别。</w:t>
      </w:r>
    </w:p>
    <w:p>
      <w:pPr>
        <w:pageBreakBefore w:val="0"/>
        <w:widowControl w:val="0"/>
        <w:kinsoku/>
        <w:wordWrap/>
        <w:overflowPunct/>
        <w:topLinePunct w:val="0"/>
        <w:autoSpaceDE/>
        <w:autoSpaceDN/>
        <w:bidi w:val="0"/>
        <w:spacing w:line="560" w:lineRule="exact"/>
        <w:textAlignment w:val="auto"/>
        <w:outlineLvl w:val="1"/>
        <w:rPr>
          <w:rFonts w:hint="eastAsia" w:ascii="Times New Roman" w:hAnsi="Times New Roman" w:eastAsia="楷体_GB2312" w:cstheme="minorBidi"/>
          <w:b w:val="0"/>
          <w:bCs/>
          <w:kern w:val="2"/>
          <w:sz w:val="32"/>
          <w:szCs w:val="24"/>
          <w:lang w:val="en-US" w:eastAsia="zh-CN" w:bidi="ar-SA"/>
        </w:rPr>
      </w:pPr>
      <w:bookmarkStart w:id="61" w:name="_Toc7546"/>
      <w:r>
        <w:rPr>
          <w:rFonts w:hint="eastAsia" w:ascii="Times New Roman" w:hAnsi="Times New Roman" w:eastAsia="楷体_GB2312" w:cstheme="minorBidi"/>
          <w:b w:val="0"/>
          <w:bCs/>
          <w:kern w:val="2"/>
          <w:sz w:val="32"/>
          <w:szCs w:val="24"/>
          <w:lang w:val="en-US" w:eastAsia="zh-CN" w:bidi="ar-SA"/>
        </w:rPr>
        <w:t>（二）支持方向</w:t>
      </w:r>
      <w:bookmarkEnd w:id="61"/>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 w:hAnsi="仿宋" w:eastAsia="仿宋"/>
          <w:b/>
          <w:bCs/>
          <w:sz w:val="32"/>
          <w:szCs w:val="32"/>
        </w:rPr>
        <w:t>1.产业技术研发合作项目</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面向经济主战场和陕西重大需求，聚焦先进制造、现代能源、文化旅游和战略性新兴产业等产业集群打造，强化科技创新支撑引领作用，重点创新链产业链“两链”深度融合和高新技术成果转化，由我省高校、科研院所联合产业技术创新能力强的企业，与国外创新机构或优势企业合作，围绕高端机床、光子技术、能源化工、新能源汽车、新材料、增材制造、北斗技术、氢能、生物育种等重点产业链，开展联合研发和技术转移转化，解决创新关键技术，加速成果转化应用的项目。优先支持国际高新技术落地秦创原项目。</w:t>
      </w:r>
    </w:p>
    <w:p>
      <w:pPr>
        <w:pageBreakBefore w:val="0"/>
        <w:widowControl w:val="0"/>
        <w:kinsoku/>
        <w:wordWrap/>
        <w:overflowPunct/>
        <w:topLinePunct w:val="0"/>
        <w:autoSpaceDE/>
        <w:autoSpaceDN/>
        <w:bidi w:val="0"/>
        <w:adjustRightInd w:val="0"/>
        <w:snapToGrid w:val="0"/>
        <w:spacing w:line="560" w:lineRule="exact"/>
        <w:ind w:firstLine="643" w:firstLineChars="200"/>
        <w:textAlignment w:val="auto"/>
        <w:outlineLvl w:val="2"/>
        <w:rPr>
          <w:rFonts w:hint="eastAsia" w:ascii="仿宋" w:hAnsi="仿宋" w:eastAsia="仿宋"/>
          <w:b/>
          <w:bCs/>
          <w:sz w:val="32"/>
          <w:szCs w:val="32"/>
        </w:rPr>
      </w:pPr>
      <w:r>
        <w:rPr>
          <w:rFonts w:hint="eastAsia" w:ascii="仿宋" w:hAnsi="仿宋" w:eastAsia="仿宋"/>
          <w:b/>
          <w:bCs/>
          <w:sz w:val="32"/>
          <w:szCs w:val="32"/>
        </w:rPr>
        <w:t>2.基础科学研究合作项目</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面向国家战略需求，聚焦重大科学问题和原创性引领性技术研究，围绕生命健康、氢能与储能、粮食安全、人口健康、资源环境等全球性问题，以及新一代信息技术、高端装备制造、现代能源化工、新材料、绿色低碳、生物医药、数字经济、现代种业、文化遗产保护等重点领域，联合国（境）外创新机构开展前沿理论、科学方法、技术实验等方面合作研究的项目。</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 w:hAnsi="仿宋" w:eastAsia="仿宋"/>
          <w:b/>
          <w:bCs/>
          <w:sz w:val="32"/>
          <w:szCs w:val="32"/>
        </w:rPr>
        <w:t>3.“一带一路”创新合作项目</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融入“一带一路”共建大格局，积极参与国家“一带一路”科技创新行动计划，发挥陕西科教优势，支持企业、高校和科研院所，面向“一带一路”相关国家开展联合研发、技术转移转化。优先支持创新主体与上海合作组织、中亚、南亚、西亚、中东欧等国家在信息技术、先进制造、新材料、农业、文化遗产保护、传统医学、地质勘探、绿色低碳等领域开展合作的项目，推动技术成果在合作国家实现应用示范，促进我省技术和产品走出去。支持组织开展发展中国家国际技术培训班，以及建立联合研究中心和研发基地。</w:t>
      </w:r>
    </w:p>
    <w:p>
      <w:pPr>
        <w:pageBreakBefore w:val="0"/>
        <w:widowControl w:val="0"/>
        <w:kinsoku/>
        <w:wordWrap/>
        <w:overflowPunct/>
        <w:topLinePunct w:val="0"/>
        <w:autoSpaceDE/>
        <w:autoSpaceDN/>
        <w:bidi w:val="0"/>
        <w:spacing w:line="560" w:lineRule="exact"/>
        <w:textAlignment w:val="auto"/>
        <w:rPr>
          <w:rFonts w:hint="eastAsia" w:ascii="仿宋" w:hAnsi="仿宋" w:eastAsia="仿宋"/>
          <w:b/>
          <w:bCs/>
          <w:sz w:val="32"/>
          <w:szCs w:val="32"/>
        </w:rPr>
      </w:pPr>
      <w:r>
        <w:rPr>
          <w:rFonts w:hint="eastAsia" w:ascii="仿宋" w:hAnsi="仿宋" w:eastAsia="仿宋"/>
          <w:b/>
          <w:bCs/>
          <w:sz w:val="32"/>
          <w:szCs w:val="32"/>
        </w:rPr>
        <w:t>4.高端国际科技交流项目</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聚焦国际科技合作创新发展，交流探讨科学研究和新技术新方法，吸引国际创新机构来陕合作，支持我省创新主体和国际科技合作基地、国际联合实验室牵头联合国（境）外机构或国际组织，开展具有国际影响的高水平学术交流和国际科技交流的项目。引进国际创新机构和高端专家，培育形成陕西国际科技创新活动品牌，提升陕西创新国际影响力，加快集聚国际高端科技创新资源。支持我省企业、高校和科研院所联合京津冀、长三角、粤港澳大湾区等地区创新机构开展国际科技交流活动。</w:t>
      </w:r>
    </w:p>
    <w:p>
      <w:pPr>
        <w:pageBreakBefore w:val="0"/>
        <w:widowControl w:val="0"/>
        <w:kinsoku/>
        <w:wordWrap/>
        <w:overflowPunct/>
        <w:topLinePunct w:val="0"/>
        <w:autoSpaceDE/>
        <w:autoSpaceDN/>
        <w:bidi w:val="0"/>
        <w:spacing w:line="560" w:lineRule="exact"/>
        <w:textAlignment w:val="auto"/>
        <w:outlineLvl w:val="1"/>
        <w:rPr>
          <w:rFonts w:hint="eastAsia" w:ascii="Times New Roman" w:hAnsi="Times New Roman" w:eastAsia="楷体_GB2312" w:cstheme="minorBidi"/>
          <w:b w:val="0"/>
          <w:bCs/>
          <w:kern w:val="2"/>
          <w:sz w:val="32"/>
          <w:szCs w:val="24"/>
          <w:lang w:val="en-US" w:eastAsia="zh-CN" w:bidi="ar-SA"/>
        </w:rPr>
      </w:pPr>
      <w:bookmarkStart w:id="62" w:name="_Toc15338"/>
      <w:r>
        <w:rPr>
          <w:rFonts w:hint="eastAsia" w:ascii="Times New Roman" w:hAnsi="Times New Roman" w:eastAsia="楷体_GB2312" w:cstheme="minorBidi"/>
          <w:b w:val="0"/>
          <w:bCs/>
          <w:kern w:val="2"/>
          <w:sz w:val="32"/>
          <w:szCs w:val="24"/>
          <w:lang w:val="en-US" w:eastAsia="zh-CN" w:bidi="ar-SA"/>
        </w:rPr>
        <w:t>（三）申报要求</w:t>
      </w:r>
      <w:bookmarkEnd w:id="62"/>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1.申请必须依托省级及以上“一带一路”联合实验室、国际科技合作基地、引智示范基地等国际科技创新合作平台</w:t>
      </w:r>
      <w:r>
        <w:rPr>
          <w:rFonts w:hint="eastAsia" w:ascii="仿宋_GB2312" w:hAnsi="仿宋_GB2312" w:cs="仿宋_GB2312"/>
          <w:szCs w:val="32"/>
          <w:lang w:eastAsia="zh-CN"/>
        </w:rPr>
        <w:t>，</w:t>
      </w:r>
      <w:r>
        <w:rPr>
          <w:rFonts w:hint="eastAsia" w:ascii="仿宋_GB2312" w:hAnsi="仿宋_GB2312" w:cs="仿宋_GB2312"/>
          <w:szCs w:val="32"/>
        </w:rPr>
        <w:t>且与国（境）外创新机构建立长期稳定合作关系。申报单位须为在陕依法注册的具有独立法人资格的企业、高校和科研院所等，须在本领域（行业）开展对外合作方面具有独特优势。</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2.项目前期基础条件较好，申报单位与国（境）外创新机构签订有合作协议或意向书，符合国家安全法律规定，并明确各方分工、知识产权归属等。不受理涉及国家秘密的项目。</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3.产业技术合作项目要聚焦关键技术问题，有清晰的合作研究开发内容和产业化目标及科技创新成果，技术指标可考核。产业技术合作项目须形成具有自主知识产权的科技成果和产品不少于1项，申请或授权发明专利不少于2件。</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4.基础科学研究合作项目要在行业或专业领域具有前沿性、创新性、前瞻性，在有影响力的国际期刊上合作发表高水平论文，制定国际标准，实现关键原理和关键技术突破，并对行业或专业领域能够起到重要推动作用。</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5.在陕举办线上线下国际科技交流活动项目应在学科和科技创新领域具有权威性和先进性，并按程序在外事管理部门完成报批或备案手续。</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6.“一带一路”沿线国家的界定，参见中国“一带一路”网公布的已同我国签订共建“一带一路”合作文件的国家一览</w:t>
      </w:r>
    </w:p>
    <w:p>
      <w:pPr>
        <w:pageBreakBefore w:val="0"/>
        <w:widowControl w:val="0"/>
        <w:kinsoku/>
        <w:wordWrap/>
        <w:overflowPunct/>
        <w:topLinePunct w:val="0"/>
        <w:autoSpaceDE/>
        <w:autoSpaceDN/>
        <w:bidi w:val="0"/>
        <w:spacing w:line="560" w:lineRule="exact"/>
        <w:ind w:left="0" w:leftChars="0" w:firstLine="0" w:firstLineChars="0"/>
        <w:textAlignment w:val="auto"/>
        <w:rPr>
          <w:rFonts w:hint="eastAsia" w:ascii="仿宋_GB2312" w:hAnsi="仿宋_GB2312" w:cs="仿宋_GB2312"/>
          <w:szCs w:val="32"/>
        </w:rPr>
      </w:pPr>
      <w:r>
        <w:rPr>
          <w:rFonts w:hint="eastAsia" w:ascii="仿宋_GB2312" w:hAnsi="仿宋_GB2312" w:cs="仿宋_GB2312"/>
          <w:szCs w:val="32"/>
        </w:rPr>
        <w:t>（https://www.yidaiyilu.gov.cn/xwzx/roll/77298.htm）。</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7.支持港澳台创新合作项目，促进内地与港澳、大陆与台湾之间科技创新资源互联互通，推动协同攻关，解决共同关注的科技问题，提升创新能力协同发展，实现经济社会共同繁荣。</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_GB2312" w:hAnsi="仿宋_GB2312" w:cs="仿宋_GB2312"/>
          <w:szCs w:val="32"/>
        </w:rPr>
        <w:t>8.对考核评价为优秀、良好的省级及以上国际科技合作基地，承担国际科技合作项目，给予优先支持。</w:t>
      </w:r>
    </w:p>
    <w:p>
      <w:pPr>
        <w:pageBreakBefore w:val="0"/>
        <w:widowControl w:val="0"/>
        <w:kinsoku/>
        <w:wordWrap/>
        <w:overflowPunct/>
        <w:topLinePunct w:val="0"/>
        <w:autoSpaceDE/>
        <w:autoSpaceDN/>
        <w:bidi w:val="0"/>
        <w:spacing w:line="560" w:lineRule="exact"/>
        <w:textAlignment w:val="auto"/>
        <w:outlineLvl w:val="1"/>
        <w:rPr>
          <w:rFonts w:hint="eastAsia" w:ascii="Times New Roman" w:hAnsi="Times New Roman" w:eastAsia="楷体_GB2312" w:cstheme="minorBidi"/>
          <w:b w:val="0"/>
          <w:bCs/>
          <w:kern w:val="2"/>
          <w:sz w:val="32"/>
          <w:szCs w:val="24"/>
          <w:lang w:val="en-US" w:eastAsia="zh-CN" w:bidi="ar-SA"/>
        </w:rPr>
      </w:pPr>
      <w:bookmarkStart w:id="63" w:name="_Toc10227"/>
      <w:r>
        <w:rPr>
          <w:rFonts w:hint="eastAsia" w:ascii="Times New Roman" w:hAnsi="Times New Roman" w:eastAsia="楷体_GB2312" w:cstheme="minorBidi"/>
          <w:b w:val="0"/>
          <w:bCs/>
          <w:kern w:val="2"/>
          <w:sz w:val="32"/>
          <w:szCs w:val="24"/>
          <w:lang w:val="en-US" w:eastAsia="zh-CN" w:bidi="ar-SA"/>
        </w:rPr>
        <w:t>（四）资助额度</w:t>
      </w:r>
      <w:bookmarkEnd w:id="63"/>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 w:hAnsi="仿宋" w:eastAsia="仿宋"/>
          <w:b/>
          <w:bCs/>
          <w:sz w:val="32"/>
          <w:szCs w:val="32"/>
          <w:lang w:val="en-US" w:eastAsia="zh-CN"/>
        </w:rPr>
        <w:t>1.</w:t>
      </w:r>
      <w:r>
        <w:rPr>
          <w:rFonts w:hint="eastAsia" w:ascii="仿宋" w:hAnsi="仿宋" w:eastAsia="仿宋"/>
          <w:b/>
          <w:bCs/>
          <w:sz w:val="32"/>
          <w:szCs w:val="32"/>
        </w:rPr>
        <w:t>重点项目资助额度。</w:t>
      </w:r>
      <w:r>
        <w:rPr>
          <w:rFonts w:hint="eastAsia" w:ascii="仿宋_GB2312" w:hAnsi="仿宋_GB2312" w:cs="仿宋_GB2312"/>
          <w:szCs w:val="32"/>
        </w:rPr>
        <w:t>产业技术研发合作项目，每项资助经费</w:t>
      </w:r>
      <w:r>
        <w:rPr>
          <w:rFonts w:hint="eastAsia" w:ascii="仿宋_GB2312" w:hAnsi="仿宋_GB2312" w:cs="仿宋_GB2312"/>
          <w:szCs w:val="32"/>
          <w:lang w:eastAsia="zh-CN"/>
        </w:rPr>
        <w:t>30万-50万</w:t>
      </w:r>
      <w:r>
        <w:rPr>
          <w:rFonts w:hint="eastAsia" w:ascii="仿宋_GB2312" w:hAnsi="仿宋_GB2312" w:cs="仿宋_GB2312"/>
          <w:szCs w:val="32"/>
        </w:rPr>
        <w:t>元，项目执行周期为2</w:t>
      </w:r>
      <w:r>
        <w:rPr>
          <w:rFonts w:hint="eastAsia" w:ascii="仿宋_GB2312" w:hAnsi="仿宋_GB2312" w:cs="仿宋_GB2312"/>
          <w:szCs w:val="32"/>
          <w:lang w:eastAsia="zh-CN"/>
        </w:rPr>
        <w:t>—</w:t>
      </w:r>
      <w:r>
        <w:rPr>
          <w:rFonts w:hint="eastAsia" w:ascii="仿宋_GB2312" w:hAnsi="仿宋_GB2312" w:cs="仿宋_GB2312"/>
          <w:szCs w:val="32"/>
        </w:rPr>
        <w:t>3年；基础科学研究合作项目，每项资助经费不超过30万元，项目执行周期为2年。</w:t>
      </w:r>
    </w:p>
    <w:p>
      <w:pPr>
        <w:pageBreakBefore w:val="0"/>
        <w:widowControl w:val="0"/>
        <w:kinsoku/>
        <w:wordWrap/>
        <w:overflowPunct/>
        <w:topLinePunct w:val="0"/>
        <w:autoSpaceDE/>
        <w:autoSpaceDN/>
        <w:bidi w:val="0"/>
        <w:spacing w:line="560" w:lineRule="exact"/>
        <w:textAlignment w:val="auto"/>
        <w:rPr>
          <w:rFonts w:hint="eastAsia" w:ascii="仿宋_GB2312" w:hAnsi="仿宋_GB2312" w:cs="仿宋_GB2312"/>
          <w:szCs w:val="32"/>
        </w:rPr>
      </w:pPr>
      <w:r>
        <w:rPr>
          <w:rFonts w:hint="eastAsia" w:ascii="仿宋" w:hAnsi="仿宋" w:eastAsia="仿宋"/>
          <w:b/>
          <w:bCs/>
          <w:sz w:val="32"/>
          <w:szCs w:val="32"/>
          <w:lang w:val="en-US" w:eastAsia="zh-CN"/>
        </w:rPr>
        <w:t>2.</w:t>
      </w:r>
      <w:r>
        <w:rPr>
          <w:rFonts w:hint="eastAsia" w:ascii="仿宋" w:hAnsi="仿宋" w:eastAsia="仿宋"/>
          <w:b/>
          <w:bCs/>
          <w:sz w:val="32"/>
          <w:szCs w:val="32"/>
        </w:rPr>
        <w:t>一般项目资助额度。</w:t>
      </w:r>
      <w:r>
        <w:rPr>
          <w:rFonts w:hint="eastAsia" w:ascii="仿宋_GB2312" w:hAnsi="仿宋_GB2312" w:cs="仿宋_GB2312"/>
          <w:szCs w:val="32"/>
        </w:rPr>
        <w:t>“一带一路”创新合作项目、高端国际科技交流项目，每项资助经费</w:t>
      </w:r>
      <w:r>
        <w:rPr>
          <w:rFonts w:hint="eastAsia" w:ascii="仿宋_GB2312" w:hAnsi="仿宋_GB2312" w:cs="仿宋_GB2312"/>
          <w:szCs w:val="32"/>
          <w:lang w:eastAsia="zh-CN"/>
        </w:rPr>
        <w:t>10万-20万</w:t>
      </w:r>
      <w:r>
        <w:rPr>
          <w:rFonts w:hint="eastAsia" w:ascii="仿宋_GB2312" w:hAnsi="仿宋_GB2312" w:cs="仿宋_GB2312"/>
          <w:szCs w:val="32"/>
        </w:rPr>
        <w:t>元。“一带一路”创新合作项目执行周期为1</w:t>
      </w:r>
      <w:r>
        <w:rPr>
          <w:rFonts w:hint="eastAsia" w:ascii="仿宋_GB2312" w:hAnsi="仿宋_GB2312" w:cs="仿宋_GB2312"/>
          <w:szCs w:val="32"/>
          <w:lang w:eastAsia="zh-CN"/>
        </w:rPr>
        <w:t>—</w:t>
      </w:r>
      <w:r>
        <w:rPr>
          <w:rFonts w:hint="eastAsia" w:ascii="仿宋_GB2312" w:hAnsi="仿宋_GB2312" w:cs="仿宋_GB2312"/>
          <w:szCs w:val="32"/>
        </w:rPr>
        <w:t>2年，高端国际科技交流项目执行周期为1年。</w:t>
      </w:r>
    </w:p>
    <w:p>
      <w:pPr>
        <w:pStyle w:val="4"/>
        <w:pageBreakBefore w:val="0"/>
        <w:widowControl w:val="0"/>
        <w:kinsoku/>
        <w:wordWrap/>
        <w:overflowPunct/>
        <w:topLinePunct w:val="0"/>
        <w:autoSpaceDE/>
        <w:autoSpaceDN/>
        <w:bidi w:val="0"/>
        <w:spacing w:line="560" w:lineRule="exact"/>
        <w:ind w:firstLine="643"/>
        <w:textAlignment w:val="auto"/>
        <w:outlineLvl w:val="1"/>
        <w:rPr>
          <w:b w:val="0"/>
          <w:bCs/>
        </w:rPr>
      </w:pPr>
      <w:bookmarkStart w:id="64" w:name="_Toc1355"/>
      <w:bookmarkStart w:id="65" w:name="_Toc20794"/>
      <w:bookmarkStart w:id="66" w:name="_Toc15633"/>
      <w:bookmarkStart w:id="67" w:name="_Toc25797"/>
      <w:r>
        <w:rPr>
          <w:rFonts w:hint="eastAsia"/>
          <w:b w:val="0"/>
          <w:bCs/>
        </w:rPr>
        <w:t>（五）联系咨询</w:t>
      </w:r>
      <w:bookmarkEnd w:id="64"/>
      <w:bookmarkEnd w:id="65"/>
      <w:bookmarkEnd w:id="66"/>
      <w:bookmarkEnd w:id="67"/>
    </w:p>
    <w:p>
      <w:pPr>
        <w:pageBreakBefore w:val="0"/>
        <w:widowControl w:val="0"/>
        <w:kinsoku/>
        <w:wordWrap/>
        <w:overflowPunct/>
        <w:topLinePunct w:val="0"/>
        <w:autoSpaceDE/>
        <w:autoSpaceDN/>
        <w:bidi w:val="0"/>
        <w:spacing w:line="560" w:lineRule="exact"/>
        <w:textAlignment w:val="auto"/>
      </w:pPr>
      <w:r>
        <w:rPr>
          <w:rFonts w:hint="eastAsia"/>
        </w:rPr>
        <w:t>以上未尽事宜请向省科技厅相关处室咨询。</w:t>
      </w:r>
    </w:p>
    <w:p>
      <w:pPr>
        <w:pageBreakBefore w:val="0"/>
        <w:widowControl w:val="0"/>
        <w:kinsoku/>
        <w:wordWrap/>
        <w:overflowPunct/>
        <w:topLinePunct w:val="0"/>
        <w:autoSpaceDE/>
        <w:autoSpaceDN/>
        <w:bidi w:val="0"/>
        <w:spacing w:line="560" w:lineRule="exact"/>
        <w:textAlignment w:val="auto"/>
        <w:rPr>
          <w:rFonts w:ascii="仿宋_GB2312" w:hAnsi="仿宋_GB2312" w:cs="仿宋_GB2312"/>
          <w:szCs w:val="32"/>
        </w:rPr>
      </w:pPr>
      <w:r>
        <w:rPr>
          <w:rFonts w:hint="eastAsia"/>
        </w:rPr>
        <w:t>对外合作与交流处：联系人：</w:t>
      </w:r>
      <w:r>
        <w:rPr>
          <w:rFonts w:hint="eastAsia"/>
          <w:lang w:val="en-US" w:eastAsia="zh-CN"/>
        </w:rPr>
        <w:t>李戟</w:t>
      </w:r>
      <w:r>
        <w:rPr>
          <w:rFonts w:hint="eastAsia"/>
        </w:rPr>
        <w:t>，电话：</w:t>
      </w:r>
      <w:r>
        <w:rPr>
          <w:rFonts w:hint="default" w:ascii="仿宋_GB2312" w:hAnsi="Times New Roman" w:cs="Times New Roman"/>
          <w:color w:val="000000"/>
          <w:kern w:val="0"/>
          <w:szCs w:val="32"/>
        </w:rPr>
        <w:t>029-</w:t>
      </w:r>
      <w:r>
        <w:rPr>
          <w:rFonts w:hint="eastAsia" w:ascii="仿宋_GB2312" w:hAnsi="仿宋_GB2312" w:cs="仿宋_GB2312"/>
          <w:szCs w:val="32"/>
        </w:rPr>
        <w:t>81294887</w:t>
      </w:r>
    </w:p>
    <w:p>
      <w:pPr>
        <w:pStyle w:val="2"/>
        <w:pageBreakBefore w:val="0"/>
        <w:widowControl w:val="0"/>
        <w:kinsoku/>
        <w:wordWrap/>
        <w:overflowPunct/>
        <w:topLinePunct w:val="0"/>
        <w:autoSpaceDE/>
        <w:autoSpaceDN/>
        <w:bidi w:val="0"/>
        <w:spacing w:line="560" w:lineRule="exact"/>
        <w:textAlignment w:val="auto"/>
      </w:pPr>
    </w:p>
    <w:sectPr>
      <w:headerReference r:id="rId7" w:type="default"/>
      <w:footerReference r:id="rId8" w:type="default"/>
      <w:pgSz w:w="11906" w:h="16838"/>
      <w:pgMar w:top="1440" w:right="1531" w:bottom="1440"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GB_2312">
    <w:altName w:val="仿宋"/>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2514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25145" cy="1828800"/>
                      </a:xfrm>
                      <a:prstGeom prst="rect">
                        <a:avLst/>
                      </a:prstGeom>
                      <a:noFill/>
                      <a:ln w="6350">
                        <a:noFill/>
                      </a:ln>
                      <a:effectLst/>
                    </wps:spPr>
                    <wps:txbx>
                      <w:txbxContent>
                        <w:p>
                          <w:pPr>
                            <w:pStyle w:val="15"/>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88</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1.35pt;mso-position-horizontal:center;mso-position-horizontal-relative:margin;z-index:251659264;mso-width-relative:page;mso-height-relative:page;" filled="f" stroked="f" coordsize="21600,21600" o:gfxdata="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Fd5Q/TAAAABAEAAA8AAAAAAAAAAQAgAAAAIgAAAGRycy9kb3ducmV2&#10;LnhtbFBLAQIUABQAAAAIAIdO4kACg8zWOgIAAGQEAAAOAAAAAAAAAAEAIAAAACIBAABkcnMvZTJv&#10;RG9jLnhtbFBLBQYAAAAABgAGAFkBAADOBQAAAAA=&#10;">
              <v:fill on="f" focussize="0,0"/>
              <v:stroke on="f" weight="0.5pt"/>
              <v:imagedata o:title=""/>
              <o:lock v:ext="edit" aspectratio="f"/>
              <v:textbox inset="0mm,0mm,0mm,0mm" style="mso-fit-shape-to-text:t;">
                <w:txbxContent>
                  <w:p>
                    <w:pPr>
                      <w:pStyle w:val="15"/>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88</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25145"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525145" cy="1828800"/>
                      </a:xfrm>
                      <a:prstGeom prst="rect">
                        <a:avLst/>
                      </a:prstGeom>
                      <a:noFill/>
                      <a:ln w="6350">
                        <a:noFill/>
                      </a:ln>
                      <a:effectLst/>
                    </wps:spPr>
                    <wps:txbx>
                      <w:txbxContent>
                        <w:p>
                          <w:pPr>
                            <w:pStyle w:val="15"/>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88</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1.35pt;mso-position-horizontal:center;mso-position-horizontal-relative:margin;z-index:251660288;mso-width-relative:page;mso-height-relative:page;" filled="f" stroked="f" coordsize="21600,21600" o:gfxdata="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Fd5Q/TAAAABAEAAA8AAAAAAAAAAQAgAAAAIgAAAGRycy9kb3ducmV2&#10;LnhtbFBLAQIUABQAAAAIAIdO4kDa0vvzOgIAAGQEAAAOAAAAAAAAAAEAIAAAACIBAABkcnMvZTJv&#10;RG9jLnhtbFBLBQYAAAAABgAGAFkBAADOBQAAAAA=&#10;">
              <v:fill on="f" focussize="0,0"/>
              <v:stroke on="f" weight="0.5pt"/>
              <v:imagedata o:title=""/>
              <o:lock v:ext="edit" aspectratio="f"/>
              <v:textbox inset="0mm,0mm,0mm,0mm" style="mso-fit-shape-to-text:t;">
                <w:txbxContent>
                  <w:p>
                    <w:pPr>
                      <w:pStyle w:val="15"/>
                      <w:ind w:firstLine="0" w:firstLineChars="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88</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4OGVlMzUyMDNhNTc2NDIzZWY5MjViZGU0ODBiMzMifQ=="/>
  </w:docVars>
  <w:rsids>
    <w:rsidRoot w:val="551C16C9"/>
    <w:rsid w:val="00086AD3"/>
    <w:rsid w:val="001440F2"/>
    <w:rsid w:val="00173A9C"/>
    <w:rsid w:val="001B1034"/>
    <w:rsid w:val="001F5897"/>
    <w:rsid w:val="0022787A"/>
    <w:rsid w:val="00247DF1"/>
    <w:rsid w:val="00274716"/>
    <w:rsid w:val="00364F74"/>
    <w:rsid w:val="003710BB"/>
    <w:rsid w:val="003C1D4F"/>
    <w:rsid w:val="003D5E51"/>
    <w:rsid w:val="003E680F"/>
    <w:rsid w:val="00455332"/>
    <w:rsid w:val="004B446A"/>
    <w:rsid w:val="00521301"/>
    <w:rsid w:val="00600078"/>
    <w:rsid w:val="007F08FE"/>
    <w:rsid w:val="007F4549"/>
    <w:rsid w:val="008576E8"/>
    <w:rsid w:val="00881464"/>
    <w:rsid w:val="008B285B"/>
    <w:rsid w:val="008E13B4"/>
    <w:rsid w:val="00931755"/>
    <w:rsid w:val="00982F81"/>
    <w:rsid w:val="00B60008"/>
    <w:rsid w:val="00B91544"/>
    <w:rsid w:val="00B953BB"/>
    <w:rsid w:val="00DA5D50"/>
    <w:rsid w:val="00DC706A"/>
    <w:rsid w:val="00DE4292"/>
    <w:rsid w:val="00E37A02"/>
    <w:rsid w:val="00F6786F"/>
    <w:rsid w:val="0C7C3593"/>
    <w:rsid w:val="0EB97D15"/>
    <w:rsid w:val="105E36B6"/>
    <w:rsid w:val="19535BAA"/>
    <w:rsid w:val="1C006A5E"/>
    <w:rsid w:val="1CFB3811"/>
    <w:rsid w:val="1D18118E"/>
    <w:rsid w:val="1D402D0B"/>
    <w:rsid w:val="27D76B6B"/>
    <w:rsid w:val="28EB2361"/>
    <w:rsid w:val="2C30200C"/>
    <w:rsid w:val="2FEE6119"/>
    <w:rsid w:val="32D959F3"/>
    <w:rsid w:val="33170E04"/>
    <w:rsid w:val="35B36C23"/>
    <w:rsid w:val="35B43BCE"/>
    <w:rsid w:val="37D70265"/>
    <w:rsid w:val="391F15AE"/>
    <w:rsid w:val="3F2138F0"/>
    <w:rsid w:val="45231352"/>
    <w:rsid w:val="48755C29"/>
    <w:rsid w:val="49411768"/>
    <w:rsid w:val="50A46424"/>
    <w:rsid w:val="5132442F"/>
    <w:rsid w:val="525C2075"/>
    <w:rsid w:val="53583988"/>
    <w:rsid w:val="551C16C9"/>
    <w:rsid w:val="562A51DB"/>
    <w:rsid w:val="57575CAA"/>
    <w:rsid w:val="585D3E03"/>
    <w:rsid w:val="5984323F"/>
    <w:rsid w:val="5E164BB5"/>
    <w:rsid w:val="62B619FE"/>
    <w:rsid w:val="648D3A4B"/>
    <w:rsid w:val="64A84790"/>
    <w:rsid w:val="6AC975E8"/>
    <w:rsid w:val="6BD713DF"/>
    <w:rsid w:val="6F3F68D5"/>
    <w:rsid w:val="701629B0"/>
    <w:rsid w:val="70937CE3"/>
    <w:rsid w:val="70C92D9E"/>
    <w:rsid w:val="71D02814"/>
    <w:rsid w:val="729A48D7"/>
    <w:rsid w:val="74414139"/>
    <w:rsid w:val="78A53FAF"/>
    <w:rsid w:val="7AD01D9F"/>
    <w:rsid w:val="BBF9E6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ind w:firstLine="640" w:firstLineChars="200"/>
      <w:jc w:val="both"/>
    </w:pPr>
    <w:rPr>
      <w:rFonts w:eastAsia="仿宋_GB2312" w:asciiTheme="minorHAnsi" w:hAnsiTheme="minorHAnsi" w:cstheme="minorBidi"/>
      <w:kern w:val="2"/>
      <w:sz w:val="32"/>
      <w:szCs w:val="24"/>
      <w:lang w:val="en-US" w:eastAsia="zh-CN" w:bidi="ar-SA"/>
    </w:rPr>
  </w:style>
  <w:style w:type="paragraph" w:styleId="3">
    <w:name w:val="heading 1"/>
    <w:basedOn w:val="1"/>
    <w:next w:val="1"/>
    <w:qFormat/>
    <w:uiPriority w:val="0"/>
    <w:pPr>
      <w:keepNext/>
      <w:keepLines/>
      <w:spacing w:beforeLines="100" w:line="240" w:lineRule="auto"/>
      <w:outlineLvl w:val="0"/>
    </w:pPr>
    <w:rPr>
      <w:rFonts w:ascii="Times New Roman" w:hAnsi="Times New Roman" w:eastAsia="黑体"/>
      <w:kern w:val="44"/>
    </w:rPr>
  </w:style>
  <w:style w:type="paragraph" w:styleId="4">
    <w:name w:val="heading 2"/>
    <w:basedOn w:val="1"/>
    <w:next w:val="1"/>
    <w:link w:val="25"/>
    <w:unhideWhenUsed/>
    <w:qFormat/>
    <w:uiPriority w:val="0"/>
    <w:pPr>
      <w:keepNext/>
      <w:keepLines/>
      <w:spacing w:line="240" w:lineRule="auto"/>
      <w:outlineLvl w:val="1"/>
    </w:pPr>
    <w:rPr>
      <w:rFonts w:ascii="Times New Roman" w:hAnsi="Times New Roman" w:eastAsia="楷体_GB2312"/>
      <w:b/>
    </w:rPr>
  </w:style>
  <w:style w:type="paragraph" w:styleId="5">
    <w:name w:val="heading 3"/>
    <w:next w:val="1"/>
    <w:qFormat/>
    <w:uiPriority w:val="9"/>
    <w:pPr>
      <w:keepNext/>
      <w:keepLines/>
      <w:widowControl w:val="0"/>
      <w:adjustRightInd w:val="0"/>
      <w:snapToGrid w:val="0"/>
      <w:spacing w:before="50" w:beforeLines="50" w:after="50" w:afterLines="50"/>
      <w:ind w:firstLine="640" w:firstLineChars="200"/>
      <w:jc w:val="both"/>
      <w:outlineLvl w:val="2"/>
    </w:pPr>
    <w:rPr>
      <w:rFonts w:ascii="楷体_GB2312" w:hAnsi="楷体_GB2312" w:eastAsia="楷体_GB2312" w:cs="Times New Roman"/>
      <w:b/>
      <w:bCs/>
      <w:kern w:val="2"/>
      <w:sz w:val="32"/>
      <w:szCs w:val="32"/>
      <w:lang w:val="en-US" w:eastAsia="zh-CN" w:bidi="ar-SA"/>
    </w:rPr>
  </w:style>
  <w:style w:type="paragraph" w:styleId="6">
    <w:name w:val="heading 4"/>
    <w:basedOn w:val="1"/>
    <w:next w:val="1"/>
    <w:unhideWhenUsed/>
    <w:qFormat/>
    <w:uiPriority w:val="0"/>
    <w:pPr>
      <w:keepNext/>
      <w:keepLines/>
      <w:spacing w:line="560" w:lineRule="exact"/>
      <w:outlineLvl w:val="3"/>
    </w:pPr>
    <w:rPr>
      <w:rFonts w:ascii="仿宋GB_2312" w:hAnsi="仿宋GB_2312" w:eastAsia="仿宋GB_2312"/>
      <w:b/>
    </w:rPr>
  </w:style>
  <w:style w:type="paragraph" w:styleId="7">
    <w:name w:val="heading 5"/>
    <w:basedOn w:val="1"/>
    <w:next w:val="1"/>
    <w:unhideWhenUsed/>
    <w:qFormat/>
    <w:uiPriority w:val="0"/>
    <w:pPr>
      <w:keepNext/>
      <w:keepLines/>
      <w:spacing w:before="280" w:after="290" w:line="372" w:lineRule="auto"/>
      <w:outlineLvl w:val="4"/>
    </w:pPr>
    <w:rPr>
      <w:b/>
      <w:sz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spacing w:line="660" w:lineRule="exact"/>
      <w:ind w:firstLine="720" w:firstLineChars="200"/>
    </w:pPr>
    <w:rPr>
      <w:rFonts w:ascii="Calibri" w:hAnsi="Calibri" w:eastAsia="楷体_GB2312"/>
      <w:spacing w:val="-6"/>
      <w:sz w:val="36"/>
      <w:szCs w:val="20"/>
    </w:rPr>
  </w:style>
  <w:style w:type="paragraph" w:styleId="8">
    <w:name w:val="toc 7"/>
    <w:basedOn w:val="1"/>
    <w:next w:val="1"/>
    <w:unhideWhenUsed/>
    <w:qFormat/>
    <w:uiPriority w:val="39"/>
    <w:pPr>
      <w:spacing w:line="240" w:lineRule="auto"/>
      <w:ind w:left="2520" w:leftChars="1200" w:firstLine="0" w:firstLineChars="0"/>
    </w:pPr>
    <w:rPr>
      <w:rFonts w:eastAsiaTheme="minorEastAsia"/>
      <w:sz w:val="21"/>
      <w:szCs w:val="22"/>
    </w:rPr>
  </w:style>
  <w:style w:type="paragraph" w:styleId="9">
    <w:name w:val="Body Text"/>
    <w:next w:val="10"/>
    <w:unhideWhenUsed/>
    <w:qFormat/>
    <w:uiPriority w:val="99"/>
    <w:pPr>
      <w:widowControl w:val="0"/>
      <w:spacing w:after="120"/>
      <w:jc w:val="both"/>
    </w:pPr>
    <w:rPr>
      <w:rFonts w:ascii="Calibri" w:hAnsi="Calibri" w:eastAsia="宋体" w:cs="Times New Roman"/>
      <w:kern w:val="2"/>
      <w:sz w:val="21"/>
      <w:szCs w:val="22"/>
      <w:lang w:val="en-US" w:eastAsia="zh-CN" w:bidi="ar-SA"/>
    </w:rPr>
  </w:style>
  <w:style w:type="paragraph" w:customStyle="1" w:styleId="10">
    <w:name w:val="Default"/>
    <w:qFormat/>
    <w:uiPriority w:val="99"/>
    <w:pPr>
      <w:widowControl w:val="0"/>
      <w:autoSpaceDE w:val="0"/>
      <w:autoSpaceDN w:val="0"/>
      <w:adjustRightInd w:val="0"/>
    </w:pPr>
    <w:rPr>
      <w:rFonts w:ascii="仿宋_GB2312" w:hAnsi="Calibri" w:eastAsia="仿宋_GB2312" w:cs="Times New Roman"/>
      <w:color w:val="000000"/>
      <w:sz w:val="24"/>
      <w:szCs w:val="24"/>
      <w:lang w:val="en-US" w:eastAsia="zh-CN" w:bidi="ar-SA"/>
    </w:rPr>
  </w:style>
  <w:style w:type="paragraph" w:styleId="11">
    <w:name w:val="toc 5"/>
    <w:basedOn w:val="1"/>
    <w:next w:val="1"/>
    <w:unhideWhenUsed/>
    <w:qFormat/>
    <w:uiPriority w:val="39"/>
    <w:pPr>
      <w:spacing w:line="240" w:lineRule="auto"/>
      <w:ind w:left="1680" w:leftChars="800" w:firstLine="0" w:firstLineChars="0"/>
    </w:pPr>
    <w:rPr>
      <w:rFonts w:eastAsiaTheme="minorEastAsia"/>
      <w:sz w:val="21"/>
      <w:szCs w:val="22"/>
    </w:rPr>
  </w:style>
  <w:style w:type="paragraph" w:styleId="12">
    <w:name w:val="toc 3"/>
    <w:basedOn w:val="1"/>
    <w:next w:val="1"/>
    <w:qFormat/>
    <w:uiPriority w:val="39"/>
    <w:pPr>
      <w:ind w:left="840" w:leftChars="400"/>
    </w:pPr>
  </w:style>
  <w:style w:type="paragraph" w:styleId="13">
    <w:name w:val="toc 8"/>
    <w:basedOn w:val="1"/>
    <w:next w:val="1"/>
    <w:unhideWhenUsed/>
    <w:qFormat/>
    <w:uiPriority w:val="39"/>
    <w:pPr>
      <w:spacing w:line="240" w:lineRule="auto"/>
      <w:ind w:left="2940" w:leftChars="1400" w:firstLine="0" w:firstLineChars="0"/>
    </w:pPr>
    <w:rPr>
      <w:rFonts w:eastAsiaTheme="minorEastAsia"/>
      <w:sz w:val="21"/>
      <w:szCs w:val="22"/>
    </w:rPr>
  </w:style>
  <w:style w:type="paragraph" w:styleId="14">
    <w:name w:val="Balloon Text"/>
    <w:basedOn w:val="1"/>
    <w:link w:val="26"/>
    <w:qFormat/>
    <w:uiPriority w:val="0"/>
    <w:pPr>
      <w:spacing w:line="240" w:lineRule="auto"/>
    </w:pPr>
    <w:rPr>
      <w:sz w:val="18"/>
      <w:szCs w:val="18"/>
    </w:rPr>
  </w:style>
  <w:style w:type="paragraph" w:styleId="15">
    <w:name w:val="footer"/>
    <w:basedOn w:val="1"/>
    <w:unhideWhenUsed/>
    <w:qFormat/>
    <w:uiPriority w:val="99"/>
    <w:pPr>
      <w:tabs>
        <w:tab w:val="center" w:pos="4153"/>
        <w:tab w:val="right" w:pos="8306"/>
      </w:tabs>
      <w:jc w:val="left"/>
    </w:pPr>
    <w:rPr>
      <w:sz w:val="18"/>
      <w:szCs w:val="18"/>
    </w:rPr>
  </w:style>
  <w:style w:type="paragraph" w:styleId="16">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qFormat/>
    <w:uiPriority w:val="39"/>
    <w:rPr>
      <w:rFonts w:ascii="仿宋GB_2312" w:hAnsi="仿宋GB_2312"/>
    </w:rPr>
  </w:style>
  <w:style w:type="paragraph" w:styleId="18">
    <w:name w:val="toc 4"/>
    <w:basedOn w:val="1"/>
    <w:next w:val="1"/>
    <w:qFormat/>
    <w:uiPriority w:val="39"/>
    <w:pPr>
      <w:ind w:left="1260" w:leftChars="600"/>
    </w:pPr>
  </w:style>
  <w:style w:type="paragraph" w:styleId="19">
    <w:name w:val="toc 6"/>
    <w:basedOn w:val="1"/>
    <w:next w:val="1"/>
    <w:unhideWhenUsed/>
    <w:qFormat/>
    <w:uiPriority w:val="39"/>
    <w:pPr>
      <w:spacing w:line="240" w:lineRule="auto"/>
      <w:ind w:left="2100" w:leftChars="1000" w:firstLine="0" w:firstLineChars="0"/>
    </w:pPr>
    <w:rPr>
      <w:rFonts w:eastAsiaTheme="minorEastAsia"/>
      <w:sz w:val="21"/>
      <w:szCs w:val="22"/>
    </w:rPr>
  </w:style>
  <w:style w:type="paragraph" w:styleId="20">
    <w:name w:val="toc 2"/>
    <w:basedOn w:val="1"/>
    <w:next w:val="1"/>
    <w:qFormat/>
    <w:uiPriority w:val="39"/>
    <w:pPr>
      <w:ind w:left="420" w:leftChars="200"/>
    </w:pPr>
  </w:style>
  <w:style w:type="paragraph" w:styleId="21">
    <w:name w:val="toc 9"/>
    <w:basedOn w:val="1"/>
    <w:next w:val="1"/>
    <w:unhideWhenUsed/>
    <w:qFormat/>
    <w:uiPriority w:val="39"/>
    <w:pPr>
      <w:spacing w:line="240" w:lineRule="auto"/>
      <w:ind w:left="3360" w:leftChars="1600" w:firstLine="0" w:firstLineChars="0"/>
    </w:pPr>
    <w:rPr>
      <w:rFonts w:eastAsiaTheme="minorEastAsia"/>
      <w:sz w:val="21"/>
      <w:szCs w:val="22"/>
    </w:rPr>
  </w:style>
  <w:style w:type="paragraph" w:styleId="22">
    <w:name w:val="Body Text First Indent"/>
    <w:unhideWhenUsed/>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character" w:customStyle="1" w:styleId="25">
    <w:name w:val="标题 2 字符"/>
    <w:link w:val="4"/>
    <w:qFormat/>
    <w:uiPriority w:val="0"/>
    <w:rPr>
      <w:rFonts w:ascii="Times New Roman" w:hAnsi="Times New Roman" w:eastAsia="楷体_GB2312"/>
      <w:b/>
    </w:rPr>
  </w:style>
  <w:style w:type="character" w:customStyle="1" w:styleId="26">
    <w:name w:val="批注框文本 字符"/>
    <w:basedOn w:val="24"/>
    <w:link w:val="14"/>
    <w:qFormat/>
    <w:uiPriority w:val="0"/>
    <w:rPr>
      <w:rFonts w:eastAsia="仿宋_GB2312"/>
      <w:kern w:val="2"/>
      <w:sz w:val="18"/>
      <w:szCs w:val="18"/>
    </w:rPr>
  </w:style>
  <w:style w:type="paragraph" w:customStyle="1" w:styleId="27">
    <w:name w:val="Normal Indent1"/>
    <w:qFormat/>
    <w:uiPriority w:val="0"/>
    <w:pPr>
      <w:widowControl w:val="0"/>
      <w:spacing w:line="660" w:lineRule="exact"/>
      <w:ind w:firstLine="720" w:firstLineChars="200"/>
      <w:jc w:val="both"/>
    </w:pPr>
    <w:rPr>
      <w:rFonts w:eastAsia="楷体_GB2312" w:cs="Times New Roman" w:asciiTheme="minorHAnsi" w:hAnsiTheme="minorHAnsi"/>
      <w:kern w:val="2"/>
      <w:sz w:val="36"/>
      <w:szCs w:val="22"/>
      <w:lang w:val="en-US" w:eastAsia="zh-CN" w:bidi="ar-SA"/>
    </w:rPr>
  </w:style>
  <w:style w:type="paragraph" w:styleId="28">
    <w:name w:val="List Paragraph"/>
    <w:qFormat/>
    <w:uiPriority w:val="34"/>
    <w:pPr>
      <w:widowControl w:val="0"/>
      <w:ind w:firstLine="420" w:firstLineChars="200"/>
      <w:jc w:val="both"/>
    </w:pPr>
    <w:rPr>
      <w:rFonts w:ascii="Calibri" w:hAnsi="Calibri" w:eastAsia="仿宋_GB2312" w:cs="Times New Roman"/>
      <w:kern w:val="2"/>
      <w:sz w:val="32"/>
      <w:szCs w:val="32"/>
      <w:lang w:val="en-US" w:eastAsia="zh-CN" w:bidi="ar-SA"/>
    </w:rPr>
  </w:style>
  <w:style w:type="paragraph" w:customStyle="1" w:styleId="29">
    <w:name w:val="_Style 5"/>
    <w:next w:val="28"/>
    <w:qFormat/>
    <w:uiPriority w:val="34"/>
    <w:pPr>
      <w:widowControl w:val="0"/>
      <w:ind w:firstLine="420" w:firstLineChars="200"/>
      <w:jc w:val="both"/>
    </w:pPr>
    <w:rPr>
      <w:rFonts w:ascii="等线" w:hAnsi="等线" w:eastAsia="等线"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64492</Words>
  <Characters>68195</Characters>
  <Lines>563</Lines>
  <Paragraphs>158</Paragraphs>
  <TotalTime>2</TotalTime>
  <ScaleCrop>false</ScaleCrop>
  <LinksUpToDate>false</LinksUpToDate>
  <CharactersWithSpaces>69742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2021-06-08T00:00:00Z</dcterms:created>
  <dc:creator>谢铭</dc:creator>
  <cp:lastModifiedBy>紫川</cp:lastModifiedBy>
  <cp:lastPrinted>2021-06-09T18:05:00Z</cp:lastPrinted>
  <dcterms:modified xsi:type="dcterms:W3CDTF">2023-05-06T06:22:26Z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B88712502B9B47DEB43311D2191627A6</vt:lpwstr>
  </property>
</Properties>
</file>